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300A624" Type="http://schemas.openxmlformats.org/officeDocument/2006/relationships/officeDocument" Target="/word/document.xml" /><Relationship Id="coreR2300A62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20:16:18:24.  Effective date of joint and survivor benefit.</w:t>
      </w:r>
      <w:r>
        <w:t xml:space="preserve"> The joint and survivor option shall take effect only if the pensioner and the pensioner's contingent annuitant are both alive on the date when it is to take effect.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2014-05-23T19:39:00Z</dcterms:created>
  <cp:lastModifiedBy>Rhonda Purkapile</cp:lastModifiedBy>
  <dcterms:modified xsi:type="dcterms:W3CDTF">2019-05-14T20:43:18Z</dcterms:modified>
  <cp:revision>3</cp:revision>
</cp:coreProperties>
</file>