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251D6F0" Type="http://schemas.openxmlformats.org/officeDocument/2006/relationships/officeDocument" Target="/word/document.xml" /><Relationship Id="coreR5251D6F0"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20:16:19:10.  Disability pension.</w:t>
      </w:r>
      <w:r>
        <w:t xml:space="preserve"> An employee is entitled to a disability pension if the employee meets all the following requirements and the employee was disabled prior to March 17, 2001, but after April 30,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become totally disabled on or after the date this plan became effective;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completed at least three years of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Retires from active employment with the commission;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Has been approved for and receives a disability benefit under the federal Social Security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last day of active employment shall coincide with or follow the date Social Security designates as the first day of total disability. If the last day of active employment was before the date Social Security designates as the first day of total disability, the terminated employee is not eligible for a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at any time, require evidence of continued entitlement to a disability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2014-05-23T20:29:00Z</dcterms:created>
  <cp:lastModifiedBy>Rhonda Purkapile</cp:lastModifiedBy>
  <dcterms:modified xsi:type="dcterms:W3CDTF">2019-05-15T16:35:22Z</dcterms:modified>
  <cp:revision>2</cp:revision>
</cp:coreProperties>
</file>