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DC89B7" Type="http://schemas.openxmlformats.org/officeDocument/2006/relationships/officeDocument" Target="/word/document.xml" /><Relationship Id="coreR5BDC89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20:16:19:37.  Reference to other documents.</w:t>
      </w:r>
      <w:r>
        <w:t xml:space="preserve"> Any reference in the plan to rights under the plan shall be construed as a reference to rights also under any other instrument, trust agreement, or insurance or annuity contract created or entered into to effect the purposes of the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2014-05-23T21:12:00Z</dcterms:created>
  <cp:lastModifiedBy>Rhonda Purkapile</cp:lastModifiedBy>
  <dcterms:modified xsi:type="dcterms:W3CDTF">2019-05-15T19:41:05Z</dcterms:modified>
  <cp:revision>2</cp:revision>
</cp:coreProperties>
</file>