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20:16:19:40.  Minimum distribution requirements.</w:t>
      </w:r>
      <w:r>
        <w:t xml:space="preserve"> Benefit payments </w:t>
      </w:r>
      <w:r>
        <w:rPr>
          <w:lang w:val="en-US" w:bidi="en-US" w:eastAsia="en-US"/>
        </w:rPr>
        <w:t xml:space="preserve">shall follow the minimum distribution rules of </w:t>
      </w:r>
      <w:r>
        <w:rPr>
          <w:rFonts w:ascii="Times New Roman" w:hAnsi="Times New Roman"/>
          <w:lang w:val="en-US" w:bidi="en-US" w:eastAsia="en-US"/>
        </w:rPr>
        <w:t>§</w:t>
      </w:r>
      <w:r>
        <w:rPr>
          <w:rFonts w:ascii="Times New Roman" w:hAnsi="Times New Roman"/>
          <w:lang w:val="en-US" w:bidi="en-US" w:eastAsia="en-US"/>
        </w:rPr>
        <w:t xml:space="preserve"> 401(a)(9) of the Internal Reve</w:t>
      </w:r>
      <w:r>
        <w:rPr>
          <w:rFonts w:ascii="Times New Roman" w:hAnsi="Times New Roman"/>
          <w:lang w:val="en-US" w:bidi="en-US" w:eastAsia="en-US"/>
        </w:rPr>
        <w:t xml:space="preserve">nue Code, as the code is defined in </w:t>
      </w:r>
      <w:r>
        <w:rPr>
          <w:rFonts w:ascii="Times New Roman" w:hAnsi="Times New Roman"/>
          <w:lang w:val="en-US" w:bidi="en-US" w:eastAsia="en-US"/>
        </w:rPr>
        <w:t>§</w:t>
      </w:r>
      <w:r>
        <w:rPr>
          <w:rFonts w:ascii="Times New Roman" w:hAnsi="Times New Roman"/>
          <w:lang w:val="en-US" w:bidi="en-US" w:eastAsia="en-US"/>
        </w:rPr>
        <w:t xml:space="preserve"> 3-12C-101</w:t>
      </w:r>
      <w:r>
        <w:rPr>
          <w:rFonts w:ascii="Times New Roman" w:hAnsi="Times New Roman"/>
          <w:lang w:val="en-US" w:bidi="en-US" w:eastAsia="en-US"/>
        </w:rPr>
        <w:t xml:space="preserve">, and as set forth in </w:t>
      </w:r>
      <w:r>
        <w:rPr>
          <w:rFonts w:ascii="Times New Roman" w:hAnsi="Times New Roman"/>
          <w:lang w:val="en-US" w:bidi="en-US" w:eastAsia="en-US"/>
        </w:rPr>
        <w:t>§</w:t>
      </w:r>
      <w:r>
        <w:rPr>
          <w:rFonts w:ascii="Times New Roman" w:hAnsi="Times New Roman"/>
          <w:lang w:val="en-US" w:bidi="en-US" w:eastAsia="en-US"/>
        </w:rPr>
        <w:t>§ 3-12C-1901 to 3-12C-1905, inclusive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2014; 45 SDR 142, effective July 1, 2019</w:t>
      </w:r>
      <w:r>
        <w:rPr>
          <w:lang w:val="en-US" w:bidi="en-US" w:eastAsia="en-US"/>
        </w:rPr>
        <w:t>; 47 SDR 138, effective July 1, 2021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2014-05-23T21:17:00Z</dcterms:created>
  <cp:lastModifiedBy>Kelly Thompson</cp:lastModifiedBy>
  <dcterms:modified xsi:type="dcterms:W3CDTF">2021-06-29T17:56:12Z</dcterms:modified>
  <cp:revision>6</cp:revision>
</cp:coreProperties>
</file>