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F38BB32" Type="http://schemas.openxmlformats.org/officeDocument/2006/relationships/officeDocument" Target="/word/document.xml" /><Relationship Id="coreR5F38BB32"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20:36:03:01.  Eligibility.</w:t>
      </w:r>
      <w:r>
        <w:rPr>
          <w:rFonts w:ascii="Times New Roman" w:hAnsi="Times New Roman"/>
          <w:sz w:val="24"/>
        </w:rPr>
        <w:t xml:space="preserve"> An applicant for registration as an abstracter must be a resident of </w:t>
      </w:r>
      <w:r>
        <w:rPr>
          <w:rFonts w:ascii="Times New Roman" w:hAnsi="Times New Roman"/>
          <w:sz w:val="24"/>
          <w:lang w:val="en-US" w:bidi="en-US" w:eastAsia="en-US"/>
        </w:rPr>
        <w:t>this state, or an active duty member of the armed forces of the United States, or the spouse of an active duty member of the armed forces of the United States who is the subject of a mili</w:t>
      </w:r>
      <w:r>
        <w:rPr>
          <w:rFonts w:ascii="Times New Roman" w:hAnsi="Times New Roman"/>
          <w:sz w:val="24"/>
          <w:lang w:val="en-US" w:bidi="en-US" w:eastAsia="en-US"/>
        </w:rPr>
        <w:t>tary transfer to this state, and</w:t>
      </w:r>
      <w:r>
        <w:rPr>
          <w:rFonts w:ascii="Times New Roman" w:hAnsi="Times New Roman"/>
          <w:sz w:val="24"/>
        </w:rPr>
        <w:t xml:space="preserve"> a person of good moral character and careful, temperate habits.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12 SDR 151, 12 SDR 155, effective July 1, 1986</w:t>
      </w:r>
      <w:r>
        <w:rPr>
          <w:rFonts w:ascii="Times New Roman" w:hAnsi="Times New Roman"/>
          <w:sz w:val="24"/>
        </w:rPr>
        <w:t>; 46 SDR 42, effective October 3,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2004-06-28T19:49:00Z</dcterms:created>
  <cp:lastModifiedBy>Rhonda Purkapile</cp:lastModifiedBy>
  <dcterms:modified xsi:type="dcterms:W3CDTF">2019-09-23T16:47:12Z</dcterms:modified>
  <cp:revision>3</cp:revision>
</cp:coreProperties>
</file>