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E3DFD8A" Type="http://schemas.openxmlformats.org/officeDocument/2006/relationships/officeDocument" Target="/word/document.xml" /><Relationship Id="coreR6E3DFD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20:36:03:02.  Eligibility to qualify partnership, corporation, and other firm.</w:t>
      </w:r>
      <w:r>
        <w:rPr>
          <w:rFonts w:ascii="Times New Roman" w:hAnsi="Times New Roman"/>
          <w:sz w:val="24"/>
        </w:rPr>
        <w:t xml:space="preserve"> If the applicant for registration seeks registration for the purpose of qualifying a partnership, corporation, or other permitted firm to engage in abstracting,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</w:t>
      </w:r>
      <w:r>
        <w:rPr>
          <w:rFonts w:ascii="Times New Roman" w:hAnsi="Times New Roman"/>
          <w:sz w:val="24"/>
          <w:lang w:val="en-US" w:bidi="en-US" w:eastAsia="en-US"/>
        </w:rPr>
        <w:t xml:space="preserve"> applicant</w:t>
      </w:r>
      <w:r>
        <w:rPr>
          <w:rFonts w:ascii="Times New Roman" w:hAnsi="Times New Roman"/>
          <w:sz w:val="24"/>
        </w:rPr>
        <w:t xml:space="preserve"> must have the qualifications provided in § 20:36:03:01, and </w:t>
      </w:r>
      <w:r>
        <w:rPr>
          <w:rFonts w:ascii="Times New Roman" w:hAnsi="Times New Roman"/>
          <w:sz w:val="24"/>
        </w:rPr>
        <w:t xml:space="preserve">show </w:t>
      </w:r>
      <w:r>
        <w:rPr>
          <w:rFonts w:ascii="Times New Roman" w:hAnsi="Times New Roman"/>
          <w:sz w:val="24"/>
          <w:lang w:val="en-US" w:bidi="en-US" w:eastAsia="en-US"/>
        </w:rPr>
        <w:t>by notarized signature</w:t>
      </w:r>
      <w:r>
        <w:rPr>
          <w:rFonts w:ascii="Times New Roman" w:hAnsi="Times New Roman"/>
          <w:sz w:val="24"/>
        </w:rPr>
        <w:t xml:space="preserve"> either in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application for registration or by separate document to be filed with the board that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he</w:t>
      </w:r>
      <w:r>
        <w:rPr>
          <w:rFonts w:ascii="Times New Roman" w:hAnsi="Times New Roman"/>
          <w:sz w:val="24"/>
          <w:lang w:val="en-US" w:bidi="en-US" w:eastAsia="en-US"/>
        </w:rPr>
        <w:t xml:space="preserve"> applicant</w:t>
      </w:r>
      <w:r>
        <w:rPr>
          <w:rFonts w:ascii="Times New Roman" w:hAnsi="Times New Roman"/>
          <w:sz w:val="24"/>
        </w:rPr>
        <w:t xml:space="preserve"> or some other legally registered abstracter will have personal contact with or responsible supervision of the operations of 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h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 partnership, corporation, or firm at all times. No partnership, corporation, or firm</w:t>
      </w:r>
      <w:r>
        <w:rPr>
          <w:rFonts w:ascii="Times New Roman" w:hAnsi="Times New Roman"/>
          <w:sz w:val="24"/>
          <w:lang w:val="en-US" w:bidi="en-US" w:eastAsia="en-US"/>
        </w:rPr>
        <w:t xml:space="preserve"> that is</w:t>
      </w:r>
      <w:r>
        <w:rPr>
          <w:rFonts w:ascii="Times New Roman" w:hAnsi="Times New Roman"/>
          <w:sz w:val="24"/>
        </w:rPr>
        <w:t xml:space="preserve"> not registered prior to the effective date of these rules shall be qualified for registration unless its eligibility is established as </w:t>
      </w:r>
      <w:r>
        <w:rPr>
          <w:rFonts w:ascii="Times New Roman" w:hAnsi="Times New Roman"/>
          <w:sz w:val="24"/>
        </w:rPr>
        <w:t>provided</w:t>
      </w:r>
      <w:r>
        <w:rPr>
          <w:rFonts w:ascii="Times New Roman" w:hAnsi="Times New Roman"/>
          <w:sz w:val="24"/>
          <w:lang w:val="en-US" w:bidi="en-US" w:eastAsia="en-US"/>
        </w:rPr>
        <w:t xml:space="preserve"> by this section</w:t>
      </w:r>
      <w:r>
        <w:rPr>
          <w:rFonts w:ascii="Times New Roman" w:hAnsi="Times New Roman"/>
          <w:sz w:val="24"/>
        </w:rPr>
        <w:t>. No partnership subject to SDCL 37-11</w:t>
      </w:r>
      <w:r>
        <w:rPr>
          <w:rFonts w:ascii="Times New Roman" w:hAnsi="Times New Roman"/>
          <w:sz w:val="24"/>
          <w:lang w:val="en-US" w:bidi="en-US" w:eastAsia="en-US"/>
        </w:rPr>
        <w:t>-1</w:t>
      </w:r>
      <w:r>
        <w:rPr>
          <w:rFonts w:ascii="Times New Roman" w:hAnsi="Times New Roman"/>
          <w:sz w:val="24"/>
        </w:rPr>
        <w:t xml:space="preserve">, the fictitious names statute, shall be qualified until </w:t>
      </w:r>
      <w:r>
        <w:rPr>
          <w:rFonts w:ascii="Times New Roman" w:hAnsi="Times New Roman"/>
          <w:sz w:val="24"/>
          <w:lang w:val="en-US" w:bidi="en-US" w:eastAsia="en-US"/>
        </w:rPr>
        <w:t>the partnership has met the requirements of that section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</w:t>
      </w:r>
      <w:r>
        <w:rPr>
          <w:rFonts w:ascii="Times New Roman" w:hAnsi="Times New Roman"/>
          <w:sz w:val="24"/>
          <w:lang w:val="en-US" w:bidi="en-US" w:eastAsia="en-US"/>
        </w:rPr>
        <w:t>.1(7)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36-13-8, 36-13-11.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2004-06-28T19:49:00Z</dcterms:created>
  <cp:lastModifiedBy>Rhonda Purkapile</cp:lastModifiedBy>
  <dcterms:modified xsi:type="dcterms:W3CDTF">2019-09-23T16:51:10Z</dcterms:modified>
  <cp:revision>3</cp:revision>
</cp:coreProperties>
</file>