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7B9204A" Type="http://schemas.openxmlformats.org/officeDocument/2006/relationships/officeDocument" Target="/word/document.xml" /><Relationship Id="coreR7B9204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20:36:04:01.  General requirements for books, records, and indexes.</w:t>
      </w:r>
      <w:r>
        <w:rPr>
          <w:rFonts w:ascii="Times New Roman" w:hAnsi="Times New Roman"/>
          <w:sz w:val="24"/>
        </w:rPr>
        <w:t xml:space="preserve"> Before any person is entitled to a certificate of registration to engage in abstracting under the laws of </w:t>
      </w:r>
      <w:r>
        <w:rPr>
          <w:rFonts w:ascii="Times New Roman" w:hAnsi="Times New Roman"/>
          <w:sz w:val="24"/>
          <w:lang w:val="en-US" w:bidi="en-US" w:eastAsia="en-US"/>
        </w:rPr>
        <w:t>this state</w:t>
      </w:r>
      <w:r>
        <w:rPr>
          <w:rFonts w:ascii="Times New Roman" w:hAnsi="Times New Roman"/>
          <w:sz w:val="24"/>
        </w:rPr>
        <w:t>, the person shall have an approved abstract plant containing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(1)  A complete index showing every instrument recorded in the register of deeds office in the county </w:t>
      </w:r>
      <w:r>
        <w:rPr>
          <w:rFonts w:ascii="Times New Roman" w:hAnsi="Times New Roman"/>
          <w:sz w:val="24"/>
        </w:rPr>
        <w:t>in</w:t>
      </w:r>
      <w:r>
        <w:rPr>
          <w:rFonts w:ascii="Times New Roman" w:hAnsi="Times New Roman"/>
          <w:sz w:val="24"/>
          <w:lang w:val="en-US" w:bidi="en-US" w:eastAsia="en-US"/>
        </w:rPr>
        <w:t xml:space="preserve"> which</w:t>
      </w:r>
      <w:r>
        <w:rPr>
          <w:rFonts w:ascii="Times New Roman" w:hAnsi="Times New Roman"/>
          <w:sz w:val="24"/>
        </w:rPr>
        <w:t xml:space="preserve"> the person proposes to operate, properly listed against the specific property which it affects</w:t>
      </w:r>
      <w:r>
        <w:rPr>
          <w:rFonts w:ascii="Times New Roman" w:hAnsi="Times New Roman"/>
          <w:sz w:val="24"/>
          <w:lang w:val="en-US" w:bidi="en-US" w:eastAsia="en-US"/>
        </w:rPr>
        <w:t>;</w:t>
      </w:r>
      <w:r>
        <w:rPr>
          <w:rFonts w:ascii="Times New Roman" w:hAnsi="Times New Roman"/>
          <w:sz w:val="24"/>
        </w:rPr>
        <w:t xml:space="preserve"> a separate</w:t>
      </w:r>
      <w:r>
        <w:rPr>
          <w:rFonts w:ascii="Times New Roman" w:hAnsi="Times New Roman"/>
          <w:sz w:val="24"/>
          <w:lang w:val="en-US" w:bidi="en-US" w:eastAsia="en-US"/>
        </w:rPr>
        <w:t xml:space="preserve"> miscellaneous</w:t>
      </w:r>
      <w:r>
        <w:rPr>
          <w:rFonts w:ascii="Times New Roman" w:hAnsi="Times New Roman"/>
          <w:sz w:val="24"/>
        </w:rPr>
        <w:t xml:space="preserve"> index showing all recorded instruments which do not affect specific property</w:t>
      </w:r>
      <w:r>
        <w:rPr>
          <w:rFonts w:ascii="Times New Roman" w:hAnsi="Times New Roman"/>
          <w:sz w:val="24"/>
          <w:lang w:val="en-US" w:bidi="en-US" w:eastAsia="en-US"/>
        </w:rPr>
        <w:t>; a general index showing</w:t>
      </w:r>
      <w:r>
        <w:rPr>
          <w:rFonts w:ascii="Times New Roman" w:hAnsi="Times New Roman"/>
          <w:sz w:val="24"/>
        </w:rPr>
        <w:t xml:space="preserve"> all county</w:t>
      </w:r>
      <w:r>
        <w:rPr>
          <w:rFonts w:ascii="Times New Roman" w:hAnsi="Times New Roman"/>
          <w:sz w:val="24"/>
          <w:lang w:val="en-US" w:bidi="en-US" w:eastAsia="en-US"/>
        </w:rPr>
        <w:t xml:space="preserve"> aid</w:t>
      </w:r>
      <w:r>
        <w:rPr>
          <w:rFonts w:ascii="Times New Roman" w:hAnsi="Times New Roman"/>
          <w:sz w:val="24"/>
          <w:lang w:val="en-US" w:bidi="en-US" w:eastAsia="en-US"/>
        </w:rPr>
        <w:t>,</w:t>
      </w:r>
      <w:r>
        <w:rPr>
          <w:rFonts w:ascii="Times New Roman" w:hAnsi="Times New Roman"/>
          <w:sz w:val="24"/>
        </w:rPr>
        <w:t xml:space="preserve"> state, and federal tax liens as recorded in the Register of Deeds Office in the county </w:t>
      </w:r>
      <w:r>
        <w:rPr>
          <w:rFonts w:ascii="Times New Roman" w:hAnsi="Times New Roman"/>
          <w:sz w:val="24"/>
          <w:lang w:val="en-US" w:bidi="en-US" w:eastAsia="en-US"/>
        </w:rPr>
        <w:t>in which</w:t>
      </w:r>
      <w:r>
        <w:rPr>
          <w:rFonts w:ascii="Times New Roman" w:hAnsi="Times New Roman"/>
          <w:sz w:val="24"/>
        </w:rPr>
        <w:t xml:space="preserve"> the person proposes to operate</w:t>
      </w:r>
      <w:r>
        <w:rPr>
          <w:rFonts w:ascii="Times New Roman" w:hAnsi="Times New Roman"/>
          <w:sz w:val="24"/>
          <w:lang w:val="en-US" w:bidi="en-US" w:eastAsia="en-US"/>
        </w:rPr>
        <w:t>;</w:t>
      </w:r>
      <w:r>
        <w:rPr>
          <w:rFonts w:ascii="Times New Roman" w:hAnsi="Times New Roman"/>
          <w:sz w:val="24"/>
        </w:rPr>
        <w:t xml:space="preserve"> and all unsatisfied judgments as filed with the South Dakota Unified Judicial System</w:t>
      </w:r>
      <w:r>
        <w:rPr>
          <w:rFonts w:ascii="Times New Roman" w:hAnsi="Times New Roman"/>
          <w:sz w:val="24"/>
          <w:lang w:val="en-US" w:bidi="en-US" w:eastAsia="en-US"/>
        </w:rPr>
        <w:t xml:space="preserve"> in the county in which the person proposes to operate</w:t>
      </w:r>
      <w:r>
        <w:rPr>
          <w:rFonts w:ascii="Times New Roman" w:hAnsi="Times New Roman"/>
          <w:sz w:val="24"/>
        </w:rPr>
        <w:t xml:space="preserve">. </w:t>
      </w:r>
      <w:r>
        <w:rPr>
          <w:rFonts w:ascii="Times New Roman" w:hAnsi="Times New Roman"/>
          <w:sz w:val="24"/>
          <w:lang w:val="en-US" w:bidi="en-US" w:eastAsia="en-US"/>
        </w:rPr>
        <w:t>Ea</w:t>
      </w:r>
      <w:r>
        <w:rPr>
          <w:rFonts w:ascii="Times New Roman" w:hAnsi="Times New Roman"/>
          <w:sz w:val="24"/>
          <w:lang w:val="en-US" w:bidi="en-US" w:eastAsia="en-US"/>
        </w:rPr>
        <w:t>ch</w:t>
      </w:r>
      <w:r>
        <w:rPr>
          <w:rFonts w:ascii="Times New Roman" w:hAnsi="Times New Roman"/>
          <w:sz w:val="24"/>
        </w:rPr>
        <w:t xml:space="preserve"> index may be compiled on cards, in bound books, in electronic form, or a loose leaf form, but must be made from an actual check of each page of each book of recorded instruments in said office, and in no case will a copy or film of the numerical index in the</w:t>
      </w:r>
      <w:r>
        <w:rPr>
          <w:rFonts w:ascii="Times New Roman" w:hAnsi="Times New Roman"/>
          <w:sz w:val="24"/>
          <w:lang w:val="en-US" w:bidi="en-US" w:eastAsia="en-US"/>
        </w:rPr>
        <w:t xml:space="preserve"> office of t</w:t>
      </w:r>
      <w:r>
        <w:rPr>
          <w:rFonts w:ascii="Times New Roman" w:hAnsi="Times New Roman"/>
          <w:sz w:val="24"/>
          <w:lang w:val="en-US" w:bidi="en-US" w:eastAsia="en-US"/>
        </w:rPr>
        <w:t xml:space="preserve">he </w:t>
      </w:r>
      <w:r>
        <w:rPr>
          <w:rFonts w:ascii="Times New Roman" w:hAnsi="Times New Roman"/>
          <w:sz w:val="24"/>
          <w:lang w:val="en-US" w:bidi="en-US" w:eastAsia="en-US"/>
        </w:rPr>
        <w:t>R</w:t>
      </w:r>
      <w:r>
        <w:rPr>
          <w:rFonts w:ascii="Times New Roman" w:hAnsi="Times New Roman"/>
          <w:sz w:val="24"/>
        </w:rPr>
        <w:t>egister</w:t>
      </w:r>
      <w:r>
        <w:rPr>
          <w:rFonts w:ascii="Times New Roman" w:hAnsi="Times New Roman"/>
          <w:sz w:val="24"/>
          <w:lang w:val="en-US" w:bidi="en-US" w:eastAsia="en-US"/>
        </w:rPr>
        <w:t xml:space="preserve"> of Deed</w:t>
      </w:r>
      <w:r>
        <w:rPr>
          <w:rFonts w:ascii="Times New Roman" w:hAnsi="Times New Roman"/>
          <w:sz w:val="24"/>
          <w:lang w:val="en-US" w:bidi="en-US" w:eastAsia="en-US"/>
        </w:rPr>
        <w:t>s</w:t>
      </w:r>
      <w:r>
        <w:rPr>
          <w:rFonts w:ascii="Times New Roman" w:hAnsi="Times New Roman"/>
          <w:sz w:val="24"/>
        </w:rPr>
        <w:t xml:space="preserve"> </w:t>
      </w:r>
      <w:r>
        <w:rPr>
          <w:rFonts w:ascii="Times New Roman" w:hAnsi="Times New Roman"/>
          <w:sz w:val="24"/>
        </w:rPr>
        <w:t>be accepted;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If a numerical index is used showing only the book and page of each instrument, the</w:t>
      </w:r>
      <w:r>
        <w:rPr>
          <w:rFonts w:ascii="Times New Roman" w:hAnsi="Times New Roman"/>
          <w:sz w:val="24"/>
        </w:rPr>
        <w:t xml:space="preserve"> index must be supplemented by a take-off of each instrument properly arranged in the abstract plant so </w:t>
      </w:r>
      <w:r>
        <w:rPr>
          <w:rFonts w:ascii="Times New Roman" w:hAnsi="Times New Roman"/>
          <w:sz w:val="24"/>
        </w:rPr>
        <w:t xml:space="preserve">it can be located from the person's </w:t>
      </w:r>
      <w:r>
        <w:rPr>
          <w:rFonts w:ascii="Times New Roman" w:hAnsi="Times New Roman"/>
          <w:sz w:val="24"/>
        </w:rPr>
        <w:t>numerical index. Such take-off shall be sufficiently complete to show all essential parts of each instrument, such names, dates, descriptions, acknowledgments, filings, and any special or unusual recitals, covenants, warranties, exceptions, or reservations. Such take-off may be made on cards on loose leaf form or in bound books or film or any other archivable form as approved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(3)  If the form of index is a card, a loose leaf sheet, an electronic form, or the page of a bound book showing all instruments affecting a particular piece of farm land, or town lot or block, then such index must be in such form as to show all names, dates, acknowledgments, seals, and filings, and </w:t>
      </w:r>
      <w:r>
        <w:rPr>
          <w:rFonts w:ascii="Times New Roman" w:hAnsi="Times New Roman"/>
          <w:sz w:val="24"/>
          <w:lang w:val="en-US" w:bidi="en-US" w:eastAsia="en-US"/>
        </w:rPr>
        <w:t>indicating</w:t>
      </w:r>
      <w:r>
        <w:rPr>
          <w:rFonts w:ascii="Times New Roman" w:hAnsi="Times New Roman"/>
          <w:sz w:val="24"/>
        </w:rPr>
        <w:t xml:space="preserve"> any special or unusual recitals in each instrument.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12 SDR 151, 12 SDR 155, effective July 1, 1986; 34 SDR 73, effective September 17, 2007</w:t>
      </w:r>
      <w:r>
        <w:rPr>
          <w:rFonts w:ascii="Times New Roman" w:hAnsi="Times New Roman"/>
          <w:sz w:val="24"/>
        </w:rPr>
        <w:t>; 46 SDR 42, effective October 3,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36-13-6</w:t>
      </w:r>
      <w:r>
        <w:rPr>
          <w:rFonts w:ascii="Times New Roman" w:hAnsi="Times New Roman"/>
          <w:sz w:val="24"/>
          <w:lang w:val="en-US" w:bidi="en-US" w:eastAsia="en-US"/>
        </w:rPr>
        <w:t>.1(7)</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36-13-10.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2007-09-14T15:24:00Z</dcterms:created>
  <cp:lastModifiedBy>Rhonda Purkapile</cp:lastModifiedBy>
  <dcterms:modified xsi:type="dcterms:W3CDTF">2019-09-23T19:00:11Z</dcterms:modified>
  <cp:revision>5</cp:revision>
</cp:coreProperties>
</file>