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b/>
            <w:sz w:val="24"/>
          </w:rPr>
          <w:t>20:39:01</w:t>
        </w:r>
      </w:smartTag>
      <w:r>
        <w:rPr>
          <w:rFonts w:ascii="Times New Roman" w:hAnsi="Times New Roman"/>
          <w:b/>
          <w:sz w:val="24"/>
        </w:rPr>
        <w:t>:06.  Request for decision from board.</w:t>
      </w:r>
      <w:r>
        <w:rPr>
          <w:rFonts w:ascii="Times New Roman" w:hAnsi="Times New Roman"/>
          <w:sz w:val="24"/>
        </w:rPr>
        <w:t xml:space="preserve"> A party with a contested case before the board may request a final order terminating administrative action and declaring the rights and liabilities of the parties thereto by delivering a demand to the secretary-treasurer in person or by certified mail. The secretary-treasurer must either issue the order or issue an explanation of the procedures to be followed before the secretary-treasurer can issue the order within three weeks after receipt of the demand.</w:t>
      </w:r>
    </w:p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36-14-9.</w:t>
      </w:r>
    </w:p>
    <w:p w:rsidR="000139BA" w:rsidRDefault="000139BA" w:rsidP="000A28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139BA" w:rsidSect="000139B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9BA"/>
    <w:rsid w:val="00044009"/>
    <w:rsid w:val="000709F9"/>
    <w:rsid w:val="000A1BEE"/>
    <w:rsid w:val="000A28E9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28E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2004-06-29T16:45:00Z</dcterms:created>
  <dcterms:modified xsi:type="dcterms:W3CDTF">2004-06-29T16:45:00Z</dcterms:modified>
</cp:coreProperties>
</file>