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38973B" Type="http://schemas.openxmlformats.org/officeDocument/2006/relationships/officeDocument" Target="/word/document.xml" /><Relationship Id="coreR7838973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20:39:02:04.  Practices prohibited in barber shops and barber schools.</w:t>
      </w:r>
      <w:r>
        <w:rPr>
          <w:rFonts w:ascii="Times New Roman" w:hAnsi="Times New Roman"/>
          <w:sz w:val="24"/>
        </w:rPr>
        <w:t xml:space="preserve"> A barber or barber school student may not engage in any of the following</w:t>
      </w:r>
      <w:r>
        <w:rPr>
          <w:rFonts w:ascii="Times New Roman" w:hAnsi="Times New Roman"/>
          <w:sz w:val="24"/>
        </w:rPr>
        <w:t xml:space="preserve"> practices: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Allowing the use of the head rest of any barber chair under the control of the barber or barber school student unless the head rest is covered by a towel that has been washed since its last use or by a clean, new paper;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(2)  Knowingly servicing a person afflicted with 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contagious or infectious disease;</w:t>
      </w:r>
      <w:r>
        <w:rPr>
          <w:rFonts w:ascii="Times New Roman" w:hAnsi="Times New Roman"/>
          <w:sz w:val="24"/>
          <w:lang w:val="en-US" w:bidi="en-US" w:eastAsia="en-US"/>
        </w:rPr>
        <w:t xml:space="preserve"> or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Allowing the use or possession on the work premises of styptic pencils, lump alum, or powder puffs.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July 1, 1986</w:t>
      </w:r>
      <w:r>
        <w:rPr>
          <w:rFonts w:ascii="Times New Roman" w:hAnsi="Times New Roman"/>
          <w:sz w:val="24"/>
          <w:lang w:val="en-US" w:bidi="en-US" w:eastAsia="en-US"/>
        </w:rPr>
        <w:t>; 44 SDR 76, effective November 1, 2017</w:t>
      </w:r>
      <w:r>
        <w:rPr>
          <w:rFonts w:ascii="Times New Roman" w:hAnsi="Times New Roman"/>
          <w:sz w:val="24"/>
        </w:rPr>
        <w:t>; 46 SDR 64, effective November 25,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36-14-9.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36-14-9.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2019-11-14T19:46:35Z</dcterms:created>
  <cp:lastModifiedBy>Rhonda Purkapile</cp:lastModifiedBy>
  <dcterms:modified xsi:type="dcterms:W3CDTF">2019-11-14T19:48:21Z</dcterms:modified>
  <cp:revision>2</cp:revision>
</cp:coreProperties>
</file>