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F1790B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20:39:04:02.  Location of examinations -- Notice.</w:t>
      </w:r>
      <w:r>
        <w:rPr>
          <w:rFonts w:ascii="Times New Roman" w:hAnsi="Times New Roman"/>
          <w:sz w:val="24"/>
        </w:rPr>
        <w:t xml:space="preserve"> The board shall, by notice posted one month in advance of each examination in the office of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epartment of </w:t>
      </w:r>
      <w:r>
        <w:rPr>
          <w:rFonts w:ascii="Times New Roman" w:hAnsi="Times New Roman"/>
          <w:sz w:val="24"/>
          <w:lang w:val="en-US" w:bidi="en-US" w:eastAsia="en-US"/>
        </w:rPr>
        <w:t>Labor</w:t>
      </w:r>
      <w:r>
        <w:rPr>
          <w:rFonts w:ascii="Times New Roman" w:hAnsi="Times New Roman"/>
          <w:sz w:val="24"/>
        </w:rPr>
        <w:t xml:space="preserve"> and 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egulation, prescribe the location and date of each barber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44 SDR 76, effective November 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36-14-1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, 36-14-19.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