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20:42:02:05.  Secretary-treasurer duties.</w:t>
      </w:r>
      <w:r>
        <w:t xml:space="preserve"> The secretary-treasurer shall:</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Keep the minutes of the commission meetings;</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See that all notices are given as required by law;</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Be custodian of the commission records and of the seal of the commission and see that the seal is affixed to all documents authorized to be executed under the seal of the commission;</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Keep a register of the name and address of each licensee which shall be furnished to the secretary-treasurer by each licensee;</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Have general charge of the books of the commission;</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Be responsible for all funds and securities of the commission; receive and give receipts for moneys payable to the commission from any source, and deposit all moneys in the name of the commission with the state treasurer; and</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In general, perform all duties incident to the office of the secretary-treasurer, all duties incident to the Office of Treasurer, and any other duties assigned by the president or by the commission.</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6 SDR 10, effective August 12, 1979; 12 SDR 151, 12 SDR 155, effective July 1, 1986; 29 SDR 176, effective July 1, 2003; 39 SDR 129, effective January 28, 2013.</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36-15-13(16).</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36-15-5, 36-15-11.</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8E38A4">
        <w:rPr>
          <w:b/>
        </w:rPr>
        <w:t>Cross-Reference:</w:t>
      </w:r>
      <w:r>
        <w:t xml:space="preserve"> Public funds maintained in state treasury -- Local bank accounts as official accounts -- Signatories -- Statements required of agencies holding state funds in local bank, SDCL 4-4-3.</w:t>
      </w:r>
    </w:p>
    <w:p w:rsidR="00B208E4" w:rsidRDefault="00B208E4" w:rsidP="00623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208E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230AD"/>
    <w:rsid w:val="00086AE4"/>
    <w:rsid w:val="00477B21"/>
    <w:rsid w:val="006230AD"/>
    <w:rsid w:val="008B09BA"/>
    <w:rsid w:val="008E38A4"/>
    <w:rsid w:val="009B13CF"/>
    <w:rsid w:val="00B208E4"/>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221</Words>
  <Characters>1261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2013-02-04T16:09:00Z</dcterms:created>
  <dcterms:modified xsi:type="dcterms:W3CDTF">2013-02-04T16:09:00Z</dcterms:modified>
</cp:coreProperties>
</file>