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5048C7EA" Type="http://schemas.openxmlformats.org/officeDocument/2006/relationships/officeDocument" Target="/word/document.xml" /><Relationship Id="coreR5048C7EA"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20:42:03:04.  Requirements for individual licensure applicants.</w:t>
      </w:r>
      <w:r>
        <w:t xml:space="preserve"> All applicants for initial individual licensure shall submit the following in English: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(1)  A certified copy of the person's birth certificate, United States certificate of naturalization, current United States Permanent Resident Card, current United States passport, or a current driver license issued by a state or provincial government of the United States or Canada;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(2)  </w:t>
      </w:r>
      <w:r>
        <w:t xml:space="preserve">A personal photograph of the applicant taken within the </w:t>
      </w:r>
      <w:r>
        <w:rPr>
          <w:lang w:val="en-US" w:bidi="en-US" w:eastAsia="en-US"/>
        </w:rPr>
        <w:t>preceding</w:t>
      </w:r>
      <w:r>
        <w:t xml:space="preserve"> year;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lang w:val="en-US" w:bidi="en-US" w:eastAsia="en-US"/>
        </w:rPr>
      </w:pPr>
      <w:r>
        <w:tab/>
        <w:t>(</w:t>
      </w:r>
      <w:r>
        <w:rPr>
          <w:lang w:val="en-US" w:bidi="en-US" w:eastAsia="en-US"/>
        </w:rPr>
        <w:t>3</w:t>
      </w:r>
      <w:r>
        <w:t>)  Proof in writing, on forms furnished by the commission, that the person possesses the necessary qualifications for the license sought</w:t>
      </w:r>
      <w:r>
        <w:rPr>
          <w:lang w:val="en-US" w:bidi="en-US" w:eastAsia="en-US"/>
        </w:rPr>
        <w: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rPr>
          <w:lang w:val="en-US" w:bidi="en-US" w:eastAsia="en-US"/>
        </w:rPr>
        <w:tab/>
        <w:t>(</w:t>
      </w:r>
      <w:r>
        <w:rPr>
          <w:lang w:val="en-US" w:bidi="en-US" w:eastAsia="en-US"/>
        </w:rPr>
        <w:t>4</w:t>
      </w:r>
      <w:r>
        <w:rPr>
          <w:lang w:val="en-US" w:bidi="en-US" w:eastAsia="en-US"/>
        </w:rPr>
        <w:t>)  For an applicant who received an education in cosmetology, esthetics, or nail technology in another state, proof of the education by a transcript from the school attended or a certification of the education from the state's cosmetology licensing agency. The transcript or certification must be transmitted directly to the commission by the school or the state's cosmetology licensing agency. The executive director may reject an application that does not contain proof of education recognized by another state's cosmetology licensing agency</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Source:</w:t>
      </w:r>
      <w:r>
        <w:t xml:space="preserve"> SL 1975, ch 16, § 1; 6 SDR 10, effective August 12, 1979; 12 SDR 151, 12 SDR 155, effective July 1, 1986; 26 SDR 18, effective August 15, 1999; 29 SDR 176, effective July 1, 2003; 33 SDR 226, effective July 1, 2007; 39 SDR 129, effective January 28, 2013</w:t>
      </w:r>
      <w:r>
        <w:rPr>
          <w:lang w:val="en-US" w:bidi="en-US" w:eastAsia="en-US"/>
        </w:rPr>
        <w:t>; 43 SDR 176, effective July 3, 2017</w:t>
      </w:r>
      <w:r>
        <w:t>; 46 SDR 46, effective October 3, 2019</w:t>
      </w:r>
      <w:r>
        <w:t>; 47 SDR 8, effective August 3, 2020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General Authority:</w:t>
      </w:r>
      <w:r>
        <w:t xml:space="preserve"> SDCL 36-15-13(1).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Law Implemented:</w:t>
      </w:r>
      <w:r>
        <w:t xml:space="preserve"> SDCL 36-15-15.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000000"/>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terms:created xsi:type="dcterms:W3CDTF">2019-09-30T18:20:28Z</dcterms:created>
  <cp:lastModifiedBy>Rhonda Purkapile</cp:lastModifiedBy>
  <dcterms:modified xsi:type="dcterms:W3CDTF">2020-07-21T19:01:48Z</dcterms:modified>
  <cp:revision>5</cp:revision>
</cp:coreProperties>
</file>