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0553ED7" Type="http://schemas.openxmlformats.org/officeDocument/2006/relationships/officeDocument" Target="/word/document.xml" /><Relationship Id="coreR30553ED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20:42:06:09.  </w:t>
      </w:r>
      <w:r>
        <w:rPr>
          <w:b w:val="1"/>
        </w:rPr>
        <w:t>Required minimum curriculum for cosmetology course.</w:t>
      </w:r>
      <w:r>
        <w:t xml:space="preserve"> Each licensed cosmetology school offering a complete cosmetology program, totaling a minimum of 1</w:t>
      </w:r>
      <w:r>
        <w:rPr>
          <w:lang w:val="en-US" w:bidi="en-US" w:eastAsia="en-US"/>
        </w:rPr>
        <w:t>5</w:t>
      </w:r>
      <w:r>
        <w:t>00 hours, shall meet the following minimum curriculum requirements: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General infection control and professional standards</w:t>
      </w:r>
      <w:r>
        <w:rPr>
          <w:lang w:val="en-US" w:bidi="en-US" w:eastAsia="en-US"/>
        </w:rPr>
        <w:t>,</w:t>
      </w:r>
      <w:r>
        <w:t xml:space="preserve"> including infection control in a</w:t>
      </w:r>
      <w:r>
        <w:rPr>
          <w:lang w:val="en-US" w:bidi="en-US" w:eastAsia="en-US"/>
        </w:rPr>
        <w:t xml:space="preserve"> </w:t>
      </w:r>
      <w:r>
        <w:t>licensed facility; infection control standards and guidelines; infection control for implements and</w:t>
      </w:r>
      <w:r>
        <w:rPr>
          <w:lang w:val="en-US" w:bidi="en-US" w:eastAsia="en-US"/>
        </w:rPr>
        <w:t xml:space="preserve"> </w:t>
      </w:r>
      <w:r>
        <w:t>equipment; first aid; blood exposure standards; professional development; effective</w:t>
      </w:r>
      <w:r>
        <w:rPr>
          <w:lang w:val="en-US" w:bidi="en-US" w:eastAsia="en-US"/>
        </w:rPr>
        <w:t xml:space="preserve"> </w:t>
      </w:r>
      <w:r>
        <w:t>communication; human relations; business management/ownership; and state law: 150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</w:t>
      </w:r>
      <w:r>
        <w:rPr>
          <w:lang w:val="en-US" w:bidi="en-US" w:eastAsia="en-US"/>
        </w:rPr>
        <w:t>  </w:t>
      </w:r>
      <w:r>
        <w:t>The science of cosmetology</w:t>
      </w:r>
      <w:r>
        <w:rPr>
          <w:lang w:val="en-US" w:bidi="en-US" w:eastAsia="en-US"/>
        </w:rPr>
        <w:t>,</w:t>
      </w:r>
      <w:r>
        <w:t xml:space="preserve"> hair, skin and nails, including health safety and infection</w:t>
      </w:r>
      <w:r>
        <w:rPr>
          <w:lang w:val="en-US" w:bidi="en-US" w:eastAsia="en-US"/>
        </w:rPr>
        <w:t xml:space="preserve"> </w:t>
      </w:r>
      <w:r>
        <w:t>control; general anatomy and physiology; skin diseases, disorders and structure; properties of the</w:t>
      </w:r>
      <w:r>
        <w:rPr>
          <w:lang w:val="en-US" w:bidi="en-US" w:eastAsia="en-US"/>
        </w:rPr>
        <w:t xml:space="preserve"> </w:t>
      </w:r>
      <w:r>
        <w:t>hair and scalp; nail structure, growth, diseases and disorders; basics of chemistry; product</w:t>
      </w:r>
      <w:r>
        <w:rPr>
          <w:lang w:val="en-US" w:bidi="en-US" w:eastAsia="en-US"/>
        </w:rPr>
        <w:t xml:space="preserve"> </w:t>
      </w:r>
      <w:r>
        <w:t>chemistry; understanding the basics of electricity; and basic nutrition: 200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tab/>
        <w:t>(3)</w:t>
      </w:r>
      <w:r>
        <w:rPr>
          <w:lang w:val="en-US" w:bidi="en-US" w:eastAsia="en-US"/>
        </w:rPr>
        <w:t>  </w:t>
      </w:r>
      <w:r>
        <w:t>General cosmetology, including principles of hair design</w:t>
      </w:r>
      <w:r>
        <w:rPr>
          <w:lang w:val="en-US" w:bidi="en-US" w:eastAsia="en-US"/>
        </w:rPr>
        <w:t>,</w:t>
      </w:r>
      <w:r>
        <w:t xml:space="preserve"> scalp care, shampooing and</w:t>
      </w:r>
      <w:r>
        <w:rPr>
          <w:lang w:val="en-US" w:bidi="en-US" w:eastAsia="en-US"/>
        </w:rPr>
        <w:t xml:space="preserve"> </w:t>
      </w:r>
      <w:r>
        <w:t>conditioning; haircutting; hairstyling; braiding and extensions; and wigs and hair additions: 300</w:t>
      </w:r>
      <w:r>
        <w:rPr>
          <w:lang w:val="en-US" w:bidi="en-US" w:eastAsia="en-US"/>
        </w:rPr>
        <w:t xml:space="preserve">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</w:r>
      <w:r>
        <w:t>(4)</w:t>
      </w:r>
      <w:r>
        <w:rPr>
          <w:lang w:val="en-US" w:bidi="en-US" w:eastAsia="en-US"/>
        </w:rPr>
        <w:t>  </w:t>
      </w:r>
      <w:r>
        <w:t>Chemical hair services, including chemical texture services; and hair coloring: 280 hours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(5)</w:t>
      </w:r>
      <w:r>
        <w:rPr>
          <w:lang w:val="en-US" w:bidi="en-US" w:eastAsia="en-US"/>
        </w:rPr>
        <w:t>  </w:t>
      </w:r>
      <w:r>
        <w:t>Esthetics and skin sciences, including physiology and histology of the skin; skin analysis;</w:t>
      </w:r>
      <w:r>
        <w:rPr>
          <w:lang w:val="en-US" w:bidi="en-US" w:eastAsia="en-US"/>
        </w:rPr>
        <w:t xml:space="preserve"> </w:t>
      </w:r>
      <w:r>
        <w:t>skin care products: chemistry, ingredients and selection; the treatment room; basic facial; facial</w:t>
      </w:r>
      <w:r>
        <w:rPr>
          <w:lang w:val="en-US" w:bidi="en-US" w:eastAsia="en-US"/>
        </w:rPr>
        <w:t xml:space="preserve"> </w:t>
      </w:r>
      <w:r>
        <w:t>massage, hair removal; advance topics and treatments; and makeup: 200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(6)</w:t>
      </w:r>
      <w:r>
        <w:rPr>
          <w:lang w:val="en-US" w:bidi="en-US" w:eastAsia="en-US"/>
        </w:rPr>
        <w:t>  </w:t>
      </w:r>
      <w:r>
        <w:t>Nail technology, including pre and post service procedures; performing basic manicures</w:t>
      </w:r>
      <w:r>
        <w:rPr>
          <w:lang w:val="en-US" w:bidi="en-US" w:eastAsia="en-US"/>
        </w:rPr>
        <w:t xml:space="preserve"> </w:t>
      </w:r>
      <w:r>
        <w:t>and pedicures; hand, lower arm, foot and lower leg massage; wraps, tips and paraffin wax</w:t>
      </w:r>
      <w:r>
        <w:rPr>
          <w:lang w:val="en-US" w:bidi="en-US" w:eastAsia="en-US"/>
        </w:rPr>
        <w:t xml:space="preserve"> </w:t>
      </w:r>
      <w:r>
        <w:t>treatments; polishing, light-cured gel polish and design; electric nail filing (8 hours); monomer</w:t>
      </w:r>
      <w:r>
        <w:rPr>
          <w:lang w:val="en-US" w:bidi="en-US" w:eastAsia="en-US"/>
        </w:rPr>
        <w:t xml:space="preserve"> </w:t>
      </w:r>
      <w:r>
        <w:t>liquid and polymer powder nail enhancement; light-cured gel enhancements; and creative design:</w:t>
      </w:r>
      <w:r>
        <w:rPr>
          <w:lang w:val="en-US" w:bidi="en-US" w:eastAsia="en-US"/>
        </w:rPr>
        <w:t xml:space="preserve"> </w:t>
      </w:r>
      <w:r>
        <w:t>120 hours.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A minimum of</w:t>
      </w:r>
      <w:r>
        <w:rPr>
          <w:lang w:val="en-US" w:bidi="en-US" w:eastAsia="en-US"/>
        </w:rPr>
        <w:t xml:space="preserve"> </w:t>
      </w:r>
      <w:r>
        <w:t>250 hours of the curriculum set forth in this section shall be in theory classes.</w:t>
      </w:r>
      <w:r>
        <w:rPr>
          <w:lang w:val="en-US" w:bidi="en-US" w:eastAsia="en-US"/>
        </w:rPr>
        <w:t xml:space="preserve"> </w:t>
      </w:r>
      <w:r>
        <w:t>In addition to the hours set forth in this section, each student must receive an additional 250 hours</w:t>
      </w:r>
      <w:r>
        <w:rPr>
          <w:lang w:val="en-US" w:bidi="en-US" w:eastAsia="en-US"/>
        </w:rPr>
        <w:t xml:space="preserve"> </w:t>
      </w:r>
      <w:r>
        <w:t>of education. The additional hours may be in areas that the school feels are necessary to supplement</w:t>
      </w:r>
      <w:r>
        <w:rPr>
          <w:lang w:val="en-US" w:bidi="en-US" w:eastAsia="en-US"/>
        </w:rPr>
        <w:t xml:space="preserve"> </w:t>
      </w:r>
      <w:r>
        <w:t>the basic course requirements for an individual student.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lang w:val="en-US" w:bidi="en-US" w:eastAsia="en-US"/>
        </w:rPr>
        <w:t>Any school curriculum in excess of 1500 hours shall satisfy the hours set forth in this section prior to providing education in other areas.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SL 1975, ch 16, § 1; 6 SDR 10, effective August 12, 1979; 9 SDR 96, effective January 30, 1983; 12 SDR 151, 12 SDR 155, effective July 1, 1986; 14 SDR 64, effective November 2, 1987; 23 SDR 25, effective August 26, 1996; 24 SDR 2, effective July 23, 1997; 28 SDR 24, effective August 28, 2001; 29 SDR 176, effective July 1, 2003; 32 SDR 32, effective August 29, 2005; 39 SDR 129, effective January 28, 2013; 45 SDR 31, effective September 10, 2018.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36-15-13(10).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36-15-46.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2013-02-04T17:17:00Z</dcterms:created>
  <cp:lastModifiedBy>Rhonda Purkapile</cp:lastModifiedBy>
  <cp:lastPrinted>2018-12-28T19:45:59Z</cp:lastPrinted>
  <dcterms:modified xsi:type="dcterms:W3CDTF">2018-12-28T19:50:52Z</dcterms:modified>
  <cp:revision>6</cp:revision>
</cp:coreProperties>
</file>