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1082560" Type="http://schemas.openxmlformats.org/officeDocument/2006/relationships/officeDocument" Target="/word/document.xml" /><Relationship Id="coreR3108256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20:42:08:04.  </w:t>
      </w:r>
      <w:r>
        <w:rPr>
          <w:b w:val="1"/>
          <w:lang w:val="en-US" w:bidi="en-US" w:eastAsia="en-US"/>
        </w:rPr>
        <w:t>I</w:t>
      </w:r>
      <w:r>
        <w:rPr>
          <w:b w:val="1"/>
        </w:rPr>
        <w:t>nstructor continuing education for renewal.</w:t>
      </w:r>
      <w:r>
        <w:t xml:space="preserve"> A licensee renewing a</w:t>
      </w:r>
      <w:r>
        <w:rPr>
          <w:lang w:val="en-US" w:bidi="en-US" w:eastAsia="en-US"/>
        </w:rPr>
        <w:t>n</w:t>
      </w:r>
      <w:r>
        <w:t xml:space="preserve"> </w:t>
      </w:r>
      <w:r>
        <w:t xml:space="preserve">instructor license shall annually satisfactorily complete at least twelve hours of commission-approved education courses on teaching methods. The twelve hours shall be completed before the </w:t>
      </w:r>
      <w:r>
        <w:t>license is renewed.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31 SDR 62, effective November 4, 2004; 39 SDR 129, effective January 28, 2013</w:t>
      </w:r>
      <w:r>
        <w:rPr>
          <w:lang w:val="en-US" w:bidi="en-US" w:eastAsia="en-US"/>
        </w:rPr>
        <w:t>; 43 SDR 176, effective July 3, 2017</w:t>
      </w:r>
      <w:r>
        <w:rPr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45 SDR 31, effective September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36-15-25.1, 36-15-26.2.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36-15-25.1, 36-15-26.2.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2018-08-30T18:38:07Z</dcterms:created>
  <cp:lastModifiedBy>Rhonda Purkapile</cp:lastModifiedBy>
  <dcterms:modified xsi:type="dcterms:W3CDTF">2018-08-30T18:40:02Z</dcterms:modified>
  <cp:revision>2</cp:revision>
</cp:coreProperties>
</file>