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20:43:09:09.  Reports of adverse conditions.</w:t>
      </w:r>
      <w:r>
        <w:rPr>
          <w:rFonts w:ascii="Times New Roman" w:hAnsi="Times New Roman"/>
          <w:sz w:val="24"/>
        </w:rPr>
        <w:t xml:space="preserve"> All dentists must notify the board within 72 hours after any death or any incident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results in temporary or permanent physical or mental injury requiring medical treatment of the </w:t>
      </w:r>
      <w:r>
        <w:rPr>
          <w:rFonts w:ascii="Times New Roman" w:hAnsi="Times New Roman"/>
          <w:sz w:val="24"/>
          <w:lang w:val="en-US" w:bidi="en-US" w:eastAsia="en-US"/>
        </w:rPr>
        <w:t xml:space="preserve">dentist's </w:t>
      </w:r>
      <w:r>
        <w:rPr>
          <w:rFonts w:ascii="Times New Roman" w:hAnsi="Times New Roman"/>
          <w:sz w:val="24"/>
        </w:rPr>
        <w:t xml:space="preserve">patient during, or as a result of, </w:t>
      </w:r>
      <w:r>
        <w:rPr>
          <w:rFonts w:ascii="Times New Roman" w:hAnsi="Times New Roman"/>
          <w:sz w:val="24"/>
          <w:lang w:val="en-US" w:bidi="en-US" w:eastAsia="en-US"/>
        </w:rPr>
        <w:t xml:space="preserve">the administration of </w:t>
      </w:r>
      <w:r>
        <w:rPr>
          <w:rFonts w:ascii="Times New Roman" w:hAnsi="Times New Roman"/>
          <w:sz w:val="24"/>
        </w:rPr>
        <w:t xml:space="preserve">general anesthesia and deep sedation, moderate sedation, or 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analgesia. A complete written report of the incident must be submitted to the board within 30 days. The report shall be submitted on a form provided by the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Failure to comply with reporting requirements constitutes an automatic suspension of the </w:t>
      </w:r>
      <w:r>
        <w:rPr>
          <w:rFonts w:ascii="Times New Roman" w:hAnsi="Times New Roman"/>
          <w:sz w:val="24"/>
        </w:rPr>
        <w:t xml:space="preserve">general anesthesia and deep sedation, moderate sedation, </w:t>
      </w:r>
      <w:r>
        <w:rPr>
          <w:rFonts w:ascii="Times New Roman" w:hAnsi="Times New Roman"/>
          <w:sz w:val="24"/>
          <w:lang w:val="en-US" w:bidi="en-US" w:eastAsia="en-US"/>
        </w:rPr>
        <w:t xml:space="preserve">host, </w:t>
      </w:r>
      <w:r>
        <w:rPr>
          <w:rFonts w:ascii="Times New Roman" w:hAnsi="Times New Roman"/>
          <w:sz w:val="24"/>
        </w:rPr>
        <w:t xml:space="preserve">or nitrous oxide </w:t>
      </w:r>
      <w:r>
        <w:rPr>
          <w:rFonts w:ascii="Times New Roman" w:hAnsi="Times New Roman"/>
          <w:sz w:val="24"/>
          <w:lang w:val="en-US" w:bidi="en-US" w:eastAsia="en-US"/>
        </w:rPr>
        <w:t>sedation and</w:t>
      </w:r>
      <w:r>
        <w:rPr>
          <w:rFonts w:ascii="Times New Roman" w:hAnsi="Times New Roman"/>
          <w:sz w:val="24"/>
        </w:rPr>
        <w:t xml:space="preserve"> analgesia</w:t>
      </w:r>
      <w:r>
        <w:rPr>
          <w:rFonts w:ascii="Times New Roman" w:hAnsi="Times New Roman"/>
          <w:sz w:val="24"/>
          <w:lang w:val="en-US" w:bidi="en-US" w:eastAsia="en-US"/>
        </w:rPr>
        <w:t xml:space="preserve"> permit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32, effective September 6, 1992; 37 SDR 131, effective January 6, 2011</w:t>
      </w:r>
      <w:r>
        <w:rPr>
          <w:rFonts w:ascii="Times New Roman" w:hAnsi="Times New Roman"/>
          <w:sz w:val="24"/>
          <w:lang w:val="en-US" w:bidi="en-US" w:eastAsia="en-US"/>
        </w:rPr>
        <w:t>; 48 SDR 62, effective December 13,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</w:t>
      </w:r>
      <w:r>
        <w:rPr>
          <w:rFonts w:ascii="Times New Roman" w:hAnsi="Times New Roman"/>
          <w:sz w:val="24"/>
          <w:lang w:val="en-US" w:bidi="en-US" w:eastAsia="en-US"/>
        </w:rPr>
        <w:t>(1)(2)(14)(22)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2011-01-05T19:35:00Z</dcterms:created>
  <cp:lastModifiedBy>Kelly Thompson</cp:lastModifiedBy>
  <dcterms:modified xsi:type="dcterms:W3CDTF">2021-12-08T16:34:26Z</dcterms:modified>
  <cp:revision>7</cp:revision>
</cp:coreProperties>
</file>