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24:06:07:05.  Sound and thermal insulation.</w:t>
      </w:r>
      <w:r>
        <w:rPr>
          <w:rFonts w:ascii="Times New Roman" w:hAnsi="Times New Roman"/>
          <w:sz w:val="24"/>
        </w:rPr>
        <w:t xml:space="preserve"> Sound and thermal insulation for a school bus must meet the following requirements: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side, roof, front, and rear body panels, including the corner and the roof bows, must be completely insulated to deaden sounds and vibrations and to reduce heat transfer;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insulation materials must be fire-resistant, UL approved, with minimum R-value of 5.5. Insulation must be installed to prevent sagging.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61, effective November 9, 1995; 38 SDR 58, effective October 17, 2011.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13-29-2, 13-29-6.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13-29-2, 13-29-6.</w:t>
      </w:r>
    </w:p>
    <w:p w:rsidR="006D603D" w:rsidRDefault="006D603D" w:rsidP="003846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D603D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636"/>
    <w:rsid w:val="0004740F"/>
    <w:rsid w:val="001164E4"/>
    <w:rsid w:val="00384636"/>
    <w:rsid w:val="006B2B86"/>
    <w:rsid w:val="006D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3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2011-10-06T19:54:00Z</dcterms:created>
  <dcterms:modified xsi:type="dcterms:W3CDTF">2011-10-06T19:55:00Z</dcterms:modified>
</cp:coreProperties>
</file>