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5E6FD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24:06:08:02.  Emergency procedures.</w:t>
      </w:r>
      <w:r>
        <w:rPr>
          <w:rFonts w:ascii="Times New Roman" w:hAnsi="Times New Roman"/>
          <w:sz w:val="24"/>
        </w:rPr>
        <w:t xml:space="preserve"> Each school bus driver, with administrative authorization, shall conduct emergency evacuation instruction and drills for school bus riders at least twice a year and three times a year for Headstart students. The driver shall give an emergency evacuation drill or talk-through before each activity season. The school bus operator shall maintain a log containing the dates and times of drills. Additional emergency procedures must comply with the section entitled "Emergency </w:t>
      </w:r>
      <w:r>
        <w:rPr>
          <w:rFonts w:ascii="Times New Roman" w:hAnsi="Times New Roman"/>
          <w:sz w:val="24"/>
          <w:lang w:val="en-US" w:bidi="en-US" w:eastAsia="en-US"/>
        </w:rPr>
        <w:t>and</w:t>
      </w:r>
      <w:r>
        <w:rPr>
          <w:rFonts w:ascii="Times New Roman" w:hAnsi="Times New Roman"/>
          <w:sz w:val="24"/>
        </w:rPr>
        <w:t xml:space="preserve"> Rescue Procedures" on pages 17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 xml:space="preserve"> to 1</w:t>
      </w:r>
      <w:r>
        <w:rPr>
          <w:rFonts w:ascii="Times New Roman" w:hAnsi="Times New Roman"/>
          <w:sz w:val="24"/>
          <w:lang w:val="en-US" w:bidi="en-US" w:eastAsia="en-US"/>
        </w:rPr>
        <w:t>73, inclusive,</w:t>
      </w:r>
      <w:r>
        <w:rPr>
          <w:rFonts w:ascii="Times New Roman" w:hAnsi="Times New Roman"/>
          <w:sz w:val="24"/>
        </w:rPr>
        <w:t xml:space="preserve"> of the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May</w:t>
      </w:r>
      <w:r>
        <w:rPr>
          <w:rFonts w:ascii="Times New Roman" w:hAnsi="Times New Roman"/>
          <w:sz w:val="24"/>
        </w:rPr>
        <w:t xml:space="preserve">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Additional Emergency Evacuation procedures are also included in the </w:t>
      </w:r>
      <w:r>
        <w:rPr>
          <w:rFonts w:ascii="Times New Roman" w:hAnsi="Times New Roman"/>
          <w:b w:val="1"/>
          <w:sz w:val="24"/>
        </w:rPr>
        <w:t>South Dakota CDL Manual</w:t>
      </w:r>
      <w:r>
        <w:rPr>
          <w:rFonts w:ascii="Times New Roman" w:hAnsi="Times New Roman"/>
          <w:sz w:val="24"/>
        </w:rPr>
        <w:t xml:space="preserve"> under the section titled "School Buses," Section 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November 9, 1995; 30 SDR 181, effective May 20, 2004; 33 SDR 152, effective April 5, 2007; 38 SDR 58, effective October 17, 2011</w:t>
      </w:r>
      <w:r>
        <w:rPr>
          <w:rFonts w:ascii="Times New Roman" w:hAnsi="Times New Roman"/>
          <w:sz w:val="24"/>
        </w:rPr>
        <w:t>; 44 SDR 43, effective September 13,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"Emergency &amp; Rescue Procedures," pages 17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 xml:space="preserve"> to 1</w:t>
      </w:r>
      <w:r>
        <w:rPr>
          <w:rFonts w:ascii="Times New Roman" w:hAnsi="Times New Roman"/>
          <w:sz w:val="24"/>
          <w:lang w:val="en-US" w:bidi="en-US" w:eastAsia="en-US"/>
        </w:rPr>
        <w:t>73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Copies may be obtained from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"http://www.ncstonline.org"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www.ncstonline.org</w:t>
      </w:r>
      <w:r>
        <w:rPr>
          <w:rStyle w:val="C2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>. Cost: $</w:t>
      </w:r>
      <w:r>
        <w:rPr>
          <w:rFonts w:ascii="Times New Roman" w:hAnsi="Times New Roman"/>
          <w:sz w:val="24"/>
          <w:lang w:val="en-US" w:bidi="en-US" w:eastAsia="en-US"/>
        </w:rPr>
        <w:t>55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