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65FB" w:rsidRDefault="00E165FB" w:rsidP="000A1E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24:08:04.01:03.  Commission hearing procedure.</w:t>
      </w:r>
      <w:r>
        <w:rPr>
          <w:rFonts w:ascii="Times New Roman" w:hAnsi="Times New Roman"/>
          <w:sz w:val="24"/>
        </w:rPr>
        <w:t xml:space="preserve"> Formal hearings shall be conducted pursuant to contested case procedure in SDCL 1-26. The commission shall establish the time of the hearing. The commission shall hold the hearing as soon as possible, but no sooner than 30 days after notice of the decision to conduct a hearing. All hearings shall be held in </w:t>
      </w:r>
      <w:smartTag w:uri="urn:schemas-microsoft-com:office:smarttags" w:element="place">
        <w:smartTag w:uri="urn:schemas-microsoft-com:office:smarttags" w:element="City">
          <w:r>
            <w:rPr>
              <w:rFonts w:ascii="Times New Roman" w:hAnsi="Times New Roman"/>
              <w:sz w:val="24"/>
            </w:rPr>
            <w:t>Pierre</w:t>
          </w:r>
        </w:smartTag>
      </w:smartTag>
      <w:r>
        <w:rPr>
          <w:rFonts w:ascii="Times New Roman" w:hAnsi="Times New Roman"/>
          <w:sz w:val="24"/>
        </w:rPr>
        <w:t xml:space="preserve"> unless the commission designates otherwise. Evidence relevant to current charges in the complaint from up to five years prior to the filing of the written complaint may be introduced at the hearing. Evidence relevant to the current charges that exceeds the five years may be considered at the discretion of the commission. The respondent may choose whether the hearing is to be private or public.</w:t>
      </w:r>
    </w:p>
    <w:p w:rsidR="00E165FB" w:rsidRDefault="00E165FB" w:rsidP="000A1E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165FB" w:rsidRDefault="00E165FB" w:rsidP="000A1E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13 SDR 3, effective </w:t>
      </w:r>
      <w:smartTag w:uri="urn:schemas-microsoft-com:office:smarttags" w:element="date">
        <w:smartTagPr>
          <w:attr w:name="Year" w:val="1986"/>
          <w:attr w:name="Day" w:val="22"/>
          <w:attr w:name="Month" w:val="7"/>
        </w:smartTagPr>
        <w:r>
          <w:rPr>
            <w:rFonts w:ascii="Times New Roman" w:hAnsi="Times New Roman"/>
            <w:sz w:val="24"/>
          </w:rPr>
          <w:t>July 22, 1986</w:t>
        </w:r>
      </w:smartTag>
      <w:r>
        <w:rPr>
          <w:rFonts w:ascii="Times New Roman" w:hAnsi="Times New Roman"/>
          <w:sz w:val="24"/>
        </w:rPr>
        <w:t xml:space="preserve">; 27 SDR 141, effective </w:t>
      </w:r>
      <w:smartTag w:uri="urn:schemas-microsoft-com:office:smarttags" w:element="date">
        <w:smartTagPr>
          <w:attr w:name="Year" w:val="2001"/>
          <w:attr w:name="Day" w:val="3"/>
          <w:attr w:name="Month" w:val="7"/>
        </w:smartTagPr>
        <w:r>
          <w:rPr>
            <w:rFonts w:ascii="Times New Roman" w:hAnsi="Times New Roman"/>
            <w:sz w:val="24"/>
          </w:rPr>
          <w:t>July 3, 2001</w:t>
        </w:r>
      </w:smartTag>
      <w:r>
        <w:rPr>
          <w:rFonts w:ascii="Times New Roman" w:hAnsi="Times New Roman"/>
          <w:sz w:val="24"/>
        </w:rPr>
        <w:t>.</w:t>
      </w:r>
    </w:p>
    <w:p w:rsidR="00E165FB" w:rsidRDefault="00E165FB" w:rsidP="000A1E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E165FB" w:rsidRDefault="00E165FB" w:rsidP="000A1E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13-43-28.</w:t>
      </w:r>
    </w:p>
    <w:p w:rsidR="00E165FB" w:rsidRDefault="00E165FB" w:rsidP="000A1E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165FB" w:rsidSect="00E165F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A1E09"/>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165FB"/>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1E0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150</Words>
  <Characters>855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2004-07-14T15:42:00Z</dcterms:created>
  <dcterms:modified xsi:type="dcterms:W3CDTF">2004-07-14T15:42:00Z</dcterms:modified>
</cp:coreProperties>
</file>