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24:14:08:19.  Assistive technology devices and services.</w:t>
      </w:r>
      <w:r>
        <w:t xml:space="preserve"> An assistive technology device, notwithstanding §§ 24:05:27:18 and 24:05:27:19, is any item, piece of equipment, or product system, whether acquired commercially off the shelf, modified, or customized, that is used to increase, maintain, or improve the functional capabilities of a child with a disability. The term does not include a medical device that is surgically implanted, including cochlear implants, or the optimization (e.g., mapping) or the maintenance or replacement of that device.</w:t>
      </w:r>
    </w:p>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Assistive technology services directly assist a child with a disability in the selection, acquisition, or use of an assistive technology device. Assistive technology services include the evaluation of the needs of a child with a disability, including a functional evaluation of the child in the child's customary environment; purchasing, leasing, or otherwise providing for the acquisition of assistive technology devices by children with disabilities; selecting, designing, fitting, customizing, adapting, applying, maintaining, repairing, or replacing assistive technology devices; coordinating and using other therapies, interventions, or services with assistive technology devices, such as those associated with existing education and rehabilitation plans and programs; training or technical assistance for a child with disabilities or, if appropriate, that child's family; and training or technical assistance for professionals, including individuals providing education or rehabilitation services, or other individuals who provide services to or are otherwise substantially involved in the major life functions of individuals with disabilities.</w:t>
      </w:r>
    </w:p>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223, effective </w:t>
      </w:r>
      <w:smartTag w:uri="urn:schemas-microsoft-com:office:smarttags" w:element="date">
        <w:smartTagPr>
          <w:attr w:name="Month" w:val="7"/>
          <w:attr w:name="Day" w:val="7"/>
          <w:attr w:name="Year" w:val="1994"/>
        </w:smartTagPr>
        <w:r>
          <w:t>July 7, 1994</w:t>
        </w:r>
      </w:smartTag>
      <w:r>
        <w:t>; 35 SDR 82, effective October 22, 2008; 39 SDR 109, effective December 17, 2012.</w:t>
      </w:r>
    </w:p>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Month" w:val="1"/>
          <w:attr w:name="Day" w:val="13"/>
          <w:attr w:name="Year" w:val="2023"/>
        </w:smartTagPr>
        <w:r>
          <w:t>13-1-23</w:t>
        </w:r>
      </w:smartTag>
      <w:r>
        <w:t>, 13-14-1, 13-37-1.1.</w:t>
      </w:r>
    </w:p>
    <w:p w:rsidR="0099331F" w:rsidRDefault="0099331F" w:rsidP="00CE3F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99331F"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3F6D"/>
    <w:rsid w:val="00086AE4"/>
    <w:rsid w:val="008B09BA"/>
    <w:rsid w:val="0099331F"/>
    <w:rsid w:val="00BD2079"/>
    <w:rsid w:val="00CE3F6D"/>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286</Words>
  <Characters>1635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2012-12-15T18:45:00Z</dcterms:created>
  <dcterms:modified xsi:type="dcterms:W3CDTF">2012-12-15T18:45:00Z</dcterms:modified>
</cp:coreProperties>
</file>