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D65" w:rsidRDefault="00B03D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ARTICLES 12:69 TO 12:76</w:t>
      </w:r>
    </w:p>
    <w:p w:rsidR="00B03D65" w:rsidRDefault="00B03D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03D65" w:rsidRDefault="00B03D6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sectPr w:rsidR="00B03D65" w:rsidSect="00B03D65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3D65"/>
    <w:rsid w:val="00B03D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3D65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</Words>
  <Characters>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12</dc:title>
  <dc:subject/>
  <dc:creator>Legislative Research Council</dc:creator>
  <cp:keywords/>
  <dc:description/>
  <cp:lastModifiedBy>LRPR14533</cp:lastModifiedBy>
  <cp:revision>2</cp:revision>
  <dcterms:created xsi:type="dcterms:W3CDTF">1997-09-23T20:23:00Z</dcterms:created>
  <dcterms:modified xsi:type="dcterms:W3CDTF">2000-09-18T21:13:00Z</dcterms:modified>
</cp:coreProperties>
</file>