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20:45:04:01.  Registration fee -- Trainee.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 SDR 27, effective November 8, 1977; 9 SDR 59, effective November 14, 1982; 12 SDR 151, 12 SDR 155, effective July 1, 1986; 18 SDR 59, effective October 2, 1991</w:t>
      </w:r>
      <w:r>
        <w:rPr>
          <w:rFonts w:ascii="Times New Roman" w:hAnsi="Times New Roman"/>
          <w:sz w:val="24"/>
          <w:lang w:val="en-US" w:bidi="en-US" w:eastAsia="en-US"/>
        </w:rPr>
        <w:t>; 50 SDR 157, effective July 2, 2024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2004-08-11T20:58:00Z</dcterms:created>
  <cp:lastModifiedBy>Kelly Thompson</cp:lastModifiedBy>
  <dcterms:modified xsi:type="dcterms:W3CDTF">2024-06-28T16:27:48Z</dcterms:modified>
  <cp:revision>3</cp:revision>
</cp:coreProperties>
</file>