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1113" w:rsidRDefault="00441113" w:rsidP="00D008B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</w:t>
      </w:r>
      <w:smartTag w:uri="urn:schemas-microsoft-com:office:smarttags" w:element="time">
        <w:smartTagPr>
          <w:attr w:name="Minute" w:val="3"/>
          <w:attr w:name="Hour" w:val="18"/>
        </w:smartTagPr>
        <w:r>
          <w:rPr>
            <w:rFonts w:ascii="Times New Roman" w:hAnsi="Times New Roman"/>
            <w:b/>
            <w:sz w:val="24"/>
          </w:rPr>
          <w:t>06:03</w:t>
        </w:r>
      </w:smartTag>
      <w:r>
        <w:rPr>
          <w:rFonts w:ascii="Times New Roman" w:hAnsi="Times New Roman"/>
          <w:b/>
          <w:sz w:val="24"/>
        </w:rPr>
        <w:t>:04.  Provider reimbursement.</w:t>
      </w:r>
      <w:r>
        <w:rPr>
          <w:rFonts w:ascii="Times New Roman" w:hAnsi="Times New Roman"/>
          <w:sz w:val="24"/>
        </w:rPr>
        <w:t xml:space="preserve"> The CSHS program shall pay providers for authorized services rendered according to the following:</w:t>
      </w:r>
    </w:p>
    <w:p w:rsidR="00441113" w:rsidRDefault="00441113" w:rsidP="00D008B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41113" w:rsidRDefault="00441113" w:rsidP="00D008B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If CSHS is the primary payer for physician, laboratory, radiology, and pharmacy services, the reimbursement shall be at the Medicaid (Title XIX) reimbursement rates in Appendix A, B, C, or D to chapters 67:16:02 and 67:16:14;</w:t>
      </w:r>
    </w:p>
    <w:p w:rsidR="00441113" w:rsidRDefault="00441113" w:rsidP="00D008B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41113" w:rsidRDefault="00441113" w:rsidP="00D008B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If CSHS is the primary payer for inpatient or outpatient hospitalizations, the reimbursement shall be at sixty-eight percent of allowable billed charges; or</w:t>
      </w:r>
    </w:p>
    <w:p w:rsidR="00441113" w:rsidRDefault="00441113" w:rsidP="00D008B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41113" w:rsidRDefault="00441113" w:rsidP="00D008B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If CSHS is the secondary payer the reimbursement shall be the family copay amount; or the balance after any insurance or health plan payment is first deducted from the provider's bill.</w:t>
      </w:r>
    </w:p>
    <w:p w:rsidR="00441113" w:rsidRDefault="00441113" w:rsidP="00D008B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41113" w:rsidRDefault="00441113" w:rsidP="00D008B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6 SDR 93, effective July 1, 1980; 14 SDR 182, effective July 11, 1988; 20 SDR 91, effective December 19, 1993; 23 SDR 91, effective December 9, 1996; 30 SDR 198, effective June 23, 2004; 33 SDR 106, effective December 26, 2006; 34 SDR 322, effective June 30, 2008.</w:t>
      </w:r>
    </w:p>
    <w:p w:rsidR="00441113" w:rsidRDefault="00441113" w:rsidP="00D008B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34-1-21.</w:t>
      </w:r>
    </w:p>
    <w:p w:rsidR="00441113" w:rsidRDefault="00441113" w:rsidP="00D008B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34-1-21.</w:t>
      </w:r>
    </w:p>
    <w:p w:rsidR="00441113" w:rsidRDefault="00441113" w:rsidP="00D008B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41113" w:rsidSect="0044111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113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08B7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FA6"/>
    <w:rsid w:val="00D4160F"/>
    <w:rsid w:val="00D52494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08B7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159</Words>
  <Characters>909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2008-06-24T21:35:00Z</dcterms:created>
  <dcterms:modified xsi:type="dcterms:W3CDTF">2008-06-24T21:35:00Z</dcterms:modified>
</cp:coreProperties>
</file>