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44:06:06:01.  Chronic medical conditions covered.</w:t>
      </w:r>
      <w:r>
        <w:rPr>
          <w:rFonts w:ascii="Times New Roman" w:hAnsi="Times New Roman"/>
          <w:sz w:val="24"/>
        </w:rPr>
        <w:t xml:space="preserve"> Chronic medical conditions which may be covered for an eligible individual include the following: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Genetics: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Multiple anomaly syndromes;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Genetic conditions;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Chromosomal disorders;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Cardiology: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Cyanotic heart disease;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Acyanotic heart disease;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Cardiomyopathies and pericarditis;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Rheumatic heart disease;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Arrythmias;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Systemic hypertension;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Kawasaki</w:t>
          </w:r>
        </w:smartTag>
      </w:smartTag>
      <w:r>
        <w:rPr>
          <w:rFonts w:ascii="Times New Roman" w:hAnsi="Times New Roman"/>
          <w:sz w:val="24"/>
        </w:rPr>
        <w:t xml:space="preserve"> disease;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Other cardiac conditions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Gastroenterology: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Malabsorption syndrome/disorders;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Inflammatory bowel disease/ulcerative colitis;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Congenital abnormalities of gastrointestinal tract, excluding pyloric stenosis and umbilical or femoral/inguinal hernias;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Esophageal reflux;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Other gastrointestinal conditions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Pulmonary: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Cystic fibrosis;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Asthma;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Bronchopulmonary dysplasia;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Pectus excovatum;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Tracheo - esophageal Fistula (with or without reflux);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Other pulmonary conditions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Craniofacial anomalies: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Cleft lip and palate;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Other congenital craniofacial anomalies that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Endocrinology: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Thyroid malfunction;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Delayed adolescence;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Parathyroid malfunction;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Sexual precocity;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Pituitary tumors;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Inborn errors of metabolism;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Diabetes mellitus or insipidus;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Other endocrine conditions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Hematology/hemophilia/oncology: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</w:t>
      </w:r>
      <w:r>
        <w:rPr>
          <w:rFonts w:ascii="Times New Roman" w:hAnsi="Times New Roman"/>
          <w:sz w:val="24"/>
        </w:rPr>
        <w:tab/>
        <w:t>Chronic anemia;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Neutropenias;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Leukemias;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Clotting disorders;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Solid tumors;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Hemophilia A;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Hemophilia B;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Other hematology/oncology conditions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Children's rehabilitation: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Congenital hydrocephalus;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Myelomeningocele;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Juvenile rheumatoid arthritis;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Scoliosis;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Congenital dislocation of the hip;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Slipped capital femoral epiphysis;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Club foot;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Other multiple physical disabilities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 Neurology: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Congenital anomalies of the central nervous system;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Seizure disorders;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Chronic neuromuscular disorders;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Cerebral palsy;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Other neurological disorders which are complex and chronic;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Renal: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Chronic glomerulonephritis;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Nephrosis;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Chronic renal tubular disease;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Congenital anomalies of the urinary tract;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Chronic renal disease resulting from structural abnormalities of urinary tract;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Ophthalmology: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Severe myopia;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Strabismus;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Congenital cataracts;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Glaucoma; and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Amblyopia.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9 SDR 162, effective June 20, 1983; 14 SDR 182, effective July 11, 1988; 20 SDR 91, effective December 19, 1993; 23 SDR 91, effective December 9, 1996; 30 SDR 198, effective June 23, 2004; 33 SDR 106, effective December 26, 2006.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7A56BF" w:rsidRDefault="007A56BF" w:rsidP="00332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56BF" w:rsidSect="007A56B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32F9A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56BF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F9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478</Words>
  <Characters>2729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2006-12-21T19:35:00Z</dcterms:created>
  <dcterms:modified xsi:type="dcterms:W3CDTF">2006-12-21T19:35:00Z</dcterms:modified>
</cp:coreProperties>
</file>