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9657EF0" Type="http://schemas.openxmlformats.org/officeDocument/2006/relationships/officeDocument" Target="/word/document.xml" /><Relationship Id="coreR19657EF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 xml:space="preserve">20:71:02:01.  Application </w:t>
      </w:r>
      <w:r>
        <w:rPr>
          <w:rFonts w:ascii="Times New Roman" w:hAnsi="Times New Roman"/>
          <w:b w:val="1"/>
          <w:lang w:val="en-US" w:bidi="en-US" w:eastAsia="en-US"/>
        </w:rPr>
        <w:t>requirements</w:t>
      </w:r>
      <w:r>
        <w:rPr>
          <w:rFonts w:ascii="Times New Roman" w:hAnsi="Times New Roman"/>
          <w:b w:val="1"/>
        </w:rPr>
        <w:t>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An application for a license, temporary license, renewal of license, inactive license, or reactivated license must use the form prescribed by the board.</w:t>
      </w:r>
      <w:r>
        <w:rPr>
          <w:rFonts w:ascii="Times New Roman" w:hAnsi="Times New Roman"/>
        </w:rPr>
        <w:t xml:space="preserve"> The applicable application fee and license fee must be submitted with the application.</w:t>
      </w:r>
      <w:r>
        <w:rPr>
          <w:rFonts w:ascii="Times New Roman" w:hAnsi="Times New Roman"/>
        </w:rPr>
        <w:t xml:space="preserve"> The application fee is non-refundable. </w:t>
      </w:r>
      <w:r>
        <w:rPr>
          <w:rFonts w:ascii="Times New Roman" w:hAnsi="Times New Roman"/>
        </w:rPr>
        <w:t>The licensee fee is refundable if the application is withdrawn or denied.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An applicant shall verify under penalty of perjury that all the information submitted on an application is true and correct.</w:t>
      </w:r>
      <w:r>
        <w:rPr>
          <w:rFonts w:ascii="Times New Roman" w:hAnsi="Times New Roman"/>
        </w:rPr>
        <w:t xml:space="preserve"> An applicant who submits an application</w:t>
      </w:r>
      <w:r>
        <w:rPr>
          <w:rFonts w:ascii="Times New Roman" w:hAnsi="Times New Roman"/>
        </w:rPr>
        <w:t xml:space="preserve"> electronically agrees the submission of the application serves as the applicant</w:t>
      </w:r>
      <w:r>
        <w:rPr>
          <w:rFonts w:ascii="Times New Roman" w:hAnsi="Times New Roman"/>
          <w:lang w:val="en-US" w:bidi="en-US" w:eastAsia="en-US"/>
        </w:rPr>
        <w:t>'</w:t>
      </w:r>
      <w:r>
        <w:rPr>
          <w:rFonts w:ascii="Times New Roman" w:hAnsi="Times New Roman"/>
        </w:rPr>
        <w:t xml:space="preserve">s signature and verification of the information on the application. </w:t>
      </w:r>
      <w:r>
        <w:rPr>
          <w:rFonts w:ascii="Times New Roman" w:hAnsi="Times New Roman"/>
        </w:rPr>
        <w:t>The applicant may be required to clarify or provide additional information.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>An application is not complete until the required documentation and fees are received by the board.</w:t>
      </w:r>
      <w:r>
        <w:rPr>
          <w:rFonts w:ascii="Times New Roman" w:hAnsi="Times New Roman"/>
        </w:rPr>
        <w:t xml:space="preserve"> The board may return an application that remains incomplete one year after the initial submission of the application.</w:t>
      </w:r>
      <w:r>
        <w:rPr>
          <w:rFonts w:ascii="Times New Roman" w:hAnsi="Times New Roman"/>
        </w:rPr>
        <w:t xml:space="preserve"> Materials received by the board from a third party may not be returned to the applicant.</w:t>
      </w:r>
      <w:r>
        <w:rPr>
          <w:rFonts w:ascii="Times New Roman" w:hAnsi="Times New Roman"/>
        </w:rPr>
        <w:t xml:space="preserve"> A returned application is considered to be withdrawn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Source:</w:t>
      </w:r>
      <w:r>
        <w:rPr>
          <w:rFonts w:ascii="Times New Roman" w:hAnsi="Times New Roman"/>
        </w:rPr>
        <w:t xml:space="preserve"> 22 SDR 97, effective January 24, 1996; 42 SDR 97, effective January 4, 2016</w:t>
      </w:r>
      <w:r>
        <w:rPr>
          <w:rFonts w:ascii="Times New Roman" w:hAnsi="Times New Roman"/>
          <w:lang w:val="en-US" w:bidi="en-US" w:eastAsia="en-US"/>
        </w:rPr>
        <w:t>; 47 SDR 42, effective Octo</w:t>
      </w:r>
      <w:r>
        <w:rPr>
          <w:rFonts w:ascii="Times New Roman" w:hAnsi="Times New Roman"/>
          <w:lang w:val="en-US" w:bidi="en-US" w:eastAsia="en-US"/>
        </w:rPr>
        <w:t>ber 14, 2020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General Authority:</w:t>
      </w:r>
      <w:r>
        <w:rPr>
          <w:rFonts w:ascii="Times New Roman" w:hAnsi="Times New Roman"/>
        </w:rPr>
        <w:t xml:space="preserve"> SDCL 36-33-</w:t>
      </w:r>
      <w:r>
        <w:rPr>
          <w:rFonts w:ascii="Times New Roman" w:hAnsi="Times New Roman"/>
          <w:lang w:val="en-US" w:bidi="en-US" w:eastAsia="en-US"/>
        </w:rPr>
        <w:t>71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 w:val="1"/>
        </w:rPr>
        <w:t>Law Implemented:</w:t>
      </w:r>
      <w:r>
        <w:rPr>
          <w:rFonts w:ascii="Times New Roman" w:hAnsi="Times New Roman"/>
        </w:rPr>
        <w:t xml:space="preserve"> SDCL </w:t>
      </w:r>
      <w:r>
        <w:rPr>
          <w:rFonts w:ascii="Times New Roman" w:hAnsi="Times New Roman"/>
        </w:rPr>
        <w:t>36-33-43, 36-33-45, 36-33-46, 36-33-50, 36-33-52, 36-33-53, 36-33-66</w:t>
      </w:r>
      <w:r>
        <w:rPr>
          <w:rFonts w:ascii="Times New Roman" w:hAnsi="Times New Roman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2015-12-18T22:03:00Z</dcterms:created>
  <cp:lastModifiedBy>Rhonda Purkapile</cp:lastModifiedBy>
  <dcterms:modified xsi:type="dcterms:W3CDTF">2020-10-07T19:04:22Z</dcterms:modified>
  <cp:revision>4</cp:revision>
</cp:coreProperties>
</file>