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20:71:03:01.  Approved examination.</w:t>
      </w:r>
      <w:r>
        <w:rPr>
          <w:rFonts w:ascii="Times New Roman" w:hAnsi="Times New Roman"/>
        </w:rPr>
        <w:t xml:space="preserve"> The </w:t>
      </w:r>
      <w:r>
        <w:rPr>
          <w:rFonts w:ascii="Times New Roman" w:hAnsi="Times New Roman"/>
          <w:lang w:val="en-US" w:bidi="en-US" w:eastAsia="en-US"/>
        </w:rPr>
        <w:t xml:space="preserve">Association of Marital and Family Therapy Regulatory Board's National Examination in Marital and Family Therapy is required for licensure as a </w:t>
      </w:r>
      <w:r>
        <w:rPr>
          <w:rFonts w:ascii="Times New Roman" w:hAnsi="Times New Roman"/>
          <w:lang w:val="en-US" w:bidi="en-US" w:eastAsia="en-US"/>
        </w:rPr>
        <w:t>marriage</w:t>
      </w:r>
      <w:r>
        <w:rPr>
          <w:rFonts w:ascii="Times New Roman" w:hAnsi="Times New Roman"/>
          <w:lang w:val="en-US" w:bidi="en-US" w:eastAsia="en-US"/>
        </w:rPr>
        <w:t xml:space="preserve"> and family therapist. An examination deemed equivalent to the National Examination in Marital and Family Therapy by the Board may be accepted for licensure as a marriage and family therapist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22 SDR 97, effective January 24, 1996; 42 SDR 97, effective January 4, 2016</w:t>
      </w:r>
      <w:r>
        <w:rPr>
          <w:rFonts w:ascii="Times New Roman" w:hAnsi="Times New Roman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  <w:lang w:val="en-US" w:bidi="en-US" w:eastAsia="en-US"/>
        </w:rPr>
        <w:t>; 49 SDR 51, effective November 24, 2022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71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43</w:t>
      </w:r>
      <w:r>
        <w:rPr>
          <w:rFonts w:ascii="Times New Roman" w:hAnsi="Times New Roman"/>
        </w:rPr>
        <w:t>, 36-33-</w:t>
      </w:r>
      <w:r>
        <w:rPr>
          <w:rFonts w:ascii="Times New Roman" w:hAnsi="Times New Roman"/>
          <w:lang w:val="en-US" w:bidi="en-US" w:eastAsia="en-US"/>
        </w:rPr>
        <w:t>45, 36-33-46, 36-33-53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2015-12-18T22:12:00Z</dcterms:created>
  <cp:lastModifiedBy>Kelly Thompson</cp:lastModifiedBy>
  <dcterms:modified xsi:type="dcterms:W3CDTF">2022-12-07T21:09:13Z</dcterms:modified>
  <cp:revision>8</cp:revision>
</cp:coreProperties>
</file>