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464" w:rsidRDefault="00014464" w:rsidP="00E5374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20:74:03:03.01.  Instructors.</w:t>
      </w:r>
      <w:r>
        <w:rPr>
          <w:sz w:val="24"/>
        </w:rPr>
        <w:t xml:space="preserve"> No instructor may teach prelicensing courses unless approved, by name, by the commission. However, a guest speaker may teach designated sections of a prelicensing course pursuant to § 20:74:03:03.02.</w:t>
      </w:r>
    </w:p>
    <w:p w:rsidR="00014464" w:rsidRDefault="00014464" w:rsidP="00E5374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014464" w:rsidRDefault="00014464" w:rsidP="00E5374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28 SDR 28, effective </w:t>
      </w:r>
      <w:smartTag w:uri="urn:schemas-microsoft-com:office:smarttags" w:element="date">
        <w:smartTagPr>
          <w:attr w:name="Year" w:val="2001"/>
          <w:attr w:name="Day" w:val="2"/>
          <w:attr w:name="Month" w:val="9"/>
        </w:smartTagPr>
        <w:r>
          <w:rPr>
            <w:sz w:val="24"/>
          </w:rPr>
          <w:t>September 2, 2001</w:t>
        </w:r>
      </w:smartTag>
      <w:r>
        <w:rPr>
          <w:sz w:val="24"/>
        </w:rPr>
        <w:t>.</w:t>
      </w:r>
    </w:p>
    <w:p w:rsidR="00014464" w:rsidRDefault="00014464" w:rsidP="00E5374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>
        <w:rPr>
          <w:sz w:val="24"/>
        </w:rPr>
        <w:t xml:space="preserve"> SDCL 36-21C-6(1).</w:t>
      </w:r>
    </w:p>
    <w:p w:rsidR="00014464" w:rsidRDefault="00014464" w:rsidP="00E5374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 36-21C-6(1).</w:t>
      </w:r>
    </w:p>
    <w:p w:rsidR="00014464" w:rsidRDefault="00014464" w:rsidP="00E5374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014464" w:rsidSect="0001446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14464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E53741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3741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2004-07-15T20:31:00Z</dcterms:created>
  <dcterms:modified xsi:type="dcterms:W3CDTF">2004-07-15T20:31:00Z</dcterms:modified>
</cp:coreProperties>
</file>