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20:74:03:16.  Conditions for credit for alternative courses.</w:t>
      </w:r>
      <w:r>
        <w:rPr>
          <w:sz w:val="24"/>
        </w:rPr>
        <w:t xml:space="preserve"> A person may apply to the commission for credit for courses on </w:t>
      </w:r>
      <w:smartTag w:uri="urn:schemas-microsoft-com:office:smarttags" w:element="PersonName">
        <w:r>
          <w:rPr>
            <w:sz w:val="24"/>
          </w:rPr>
          <w:t>home</w:t>
        </w:r>
      </w:smartTag>
      <w:r>
        <w:rPr>
          <w:sz w:val="24"/>
        </w:rPr>
        <w:t xml:space="preserve"> inspection based on satisfactory completion of a similar course at one of the following institutions:</w:t>
      </w: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A region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y accredited college or university;</w:t>
      </w: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A region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y accredited vocational school; or</w:t>
      </w: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(3)  A course in a prelicensing education school or institute in a state that has statutorily mandated prelicensing education.</w:t>
      </w: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Satisfactory completion of a course, for the purpose of this section, means attaining a passing grade in the course as determined by the instructor.</w:t>
      </w: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36-21C-5(3).</w:t>
      </w:r>
    </w:p>
    <w:p w:rsidR="005D40E0" w:rsidRDefault="005D40E0" w:rsidP="001A3F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5D40E0" w:rsidSect="005D40E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A3FDC"/>
    <w:rsid w:val="00213F8B"/>
    <w:rsid w:val="002331DF"/>
    <w:rsid w:val="002D6964"/>
    <w:rsid w:val="003F3E33"/>
    <w:rsid w:val="005016CD"/>
    <w:rsid w:val="005D40E0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3FD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110</Words>
  <Characters>629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2004-07-15T20:35:00Z</dcterms:created>
  <dcterms:modified xsi:type="dcterms:W3CDTF">2004-07-15T20:35:00Z</dcterms:modified>
</cp:coreProperties>
</file>