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81C0CAF" Type="http://schemas.openxmlformats.org/officeDocument/2006/relationships/officeDocument" Target="/word/document.xml" /><Relationship Id="coreR181C0CA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12:10:01:13.  Renewal fee.</w:t>
      </w:r>
      <w:r>
        <w:rPr>
          <w:rFonts w:ascii="Times New Roman" w:hAnsi="Times New Roman"/>
          <w:sz w:val="24"/>
        </w:rPr>
        <w:t xml:space="preserve"> A fee of $1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 xml:space="preserve"> is required for each year a brand is renewed. This section applies to new brand registrations renewed to the end of the current 5-year renewal period and to those brands which are subject to renewal for the next 5-year renewal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6, effective July 30, 1975; 8 SDR 87, 8 SDR 134, effective July 1, 1982; 9 SDR 43, effective October 10, 1982; transferred from § 61:07:02:12 by SDCL 1-41-9, effective April 15, 1985; 12 SDR 128, 12 SDR 154, effective July 1, 1986; 15 SDR 33, effective August 31, 1988; 26 SDR 61, effective November 9, 1999</w:t>
      </w:r>
      <w:r>
        <w:rPr>
          <w:rFonts w:ascii="Times New Roman" w:hAnsi="Times New Roman"/>
          <w:sz w:val="24"/>
        </w:rPr>
        <w:t>; 46 SDR 26, effective September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40-19-11, 40-19-12.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2004-06-03T20:01:00Z</dcterms:created>
  <cp:lastModifiedBy>Rhonda Purkapile</cp:lastModifiedBy>
  <dcterms:modified xsi:type="dcterms:W3CDTF">2019-08-28T16:21:02Z</dcterms:modified>
  <cp:revision>3</cp:revision>
</cp:coreProperties>
</file>