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0C85" w:rsidRDefault="00390C85" w:rsidP="00BD6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24:50:01:07.  Eligibility requirements for arts organizations applying for general operating assistance.</w:t>
      </w:r>
      <w:r>
        <w:rPr>
          <w:rFonts w:ascii="Times New Roman" w:hAnsi="Times New Roman"/>
          <w:sz w:val="24"/>
        </w:rPr>
        <w:t xml:space="preserve"> The following types of organizations are eligible to apply for general operating assistance:</w:t>
      </w:r>
    </w:p>
    <w:p w:rsidR="00390C85" w:rsidRDefault="00390C85" w:rsidP="00BD6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90C85" w:rsidRDefault="00390C85" w:rsidP="00BD6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South Dakota nonprofit arts organization designated as feder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tax exempt under section 501(c)(3) of the Internal Revenue Code in effect on July 26, 1985; and</w:t>
      </w:r>
    </w:p>
    <w:p w:rsidR="00390C85" w:rsidRDefault="00390C85" w:rsidP="00BD6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90C85" w:rsidRDefault="00390C85" w:rsidP="00BD6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A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arts organization which is permanently under the aegis of a nonprofit organization qualified under subdivision 24:50:01:06(1). The qualified nonprofit organization is responsible for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fiscal and contractual arrangements.</w:t>
      </w:r>
    </w:p>
    <w:p w:rsidR="00390C85" w:rsidRDefault="00390C85" w:rsidP="00BD6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90C85" w:rsidRDefault="00390C85" w:rsidP="00BD6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390C85" w:rsidRDefault="00390C85" w:rsidP="00BD6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>.</w:t>
      </w:r>
    </w:p>
    <w:p w:rsidR="00390C85" w:rsidRDefault="00390C85" w:rsidP="00BD6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390C85" w:rsidRDefault="00390C85" w:rsidP="00BD62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90C85" w:rsidSect="00390C8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90C85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BD6201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20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108</Words>
  <Characters>620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2004-07-19T22:19:00Z</dcterms:created>
  <dcterms:modified xsi:type="dcterms:W3CDTF">2004-07-19T22:19:00Z</dcterms:modified>
</cp:coreProperties>
</file>