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8466E26" Type="http://schemas.openxmlformats.org/officeDocument/2006/relationships/officeDocument" Target="/word/document.xml" /><Relationship Id="coreR58466E2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12:11:01:03.  Quality standards for pasteurized dairy ingredients, mix, or frozen dairy desserts.</w:t>
      </w:r>
      <w:r>
        <w:rPr>
          <w:rFonts w:ascii="Times New Roman" w:hAnsi="Times New Roman"/>
          <w:sz w:val="24"/>
        </w:rPr>
        <w:t xml:space="preserve"> At no time after pasteurization may frozen dairy desserts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frozen dairy dessert mix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 any product manufactured from them contain more than 50,000 bacteria per gram or </w:t>
      </w:r>
      <w:r>
        <w:rPr>
          <w:rFonts w:ascii="Times New Roman" w:hAnsi="Times New Roman"/>
          <w:sz w:val="24"/>
        </w:rPr>
        <w:t>more than 10 coliform organisms per gram for plain or more than 20 coliform organisms per gram in chocolate, fruit, nut or other flavors</w:t>
      </w:r>
      <w:r>
        <w:rPr>
          <w:rFonts w:ascii="Times New Roman" w:hAnsi="Times New Roman"/>
          <w:sz w:val="24"/>
          <w:lang w:val="en-US" w:bidi="en-US" w:eastAsia="en-US"/>
        </w:rPr>
        <w:t>, in accordance with the m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  <w:lang w:val="en-US" w:bidi="en-US" w:eastAsia="en-US"/>
        </w:rPr>
        <w:t xml:space="preserve">crobiological requirements set forth in the </w:t>
      </w:r>
      <w:r>
        <w:rPr>
          <w:rFonts w:ascii="Times New Roman" w:hAnsi="Times New Roman"/>
          <w:b w:val="1"/>
          <w:sz w:val="24"/>
          <w:lang w:val="en-US" w:bidi="en-US" w:eastAsia="en-US"/>
        </w:rPr>
        <w:t>General Specification for Dairy Plan</w:t>
      </w:r>
      <w:r>
        <w:rPr>
          <w:rFonts w:ascii="Times New Roman" w:hAnsi="Times New Roman"/>
          <w:b w:val="1"/>
          <w:sz w:val="24"/>
          <w:lang w:val="en-US" w:bidi="en-US" w:eastAsia="en-US"/>
        </w:rPr>
        <w:t>t</w:t>
      </w:r>
      <w:r>
        <w:rPr>
          <w:rFonts w:ascii="Times New Roman" w:hAnsi="Times New Roman"/>
          <w:b w:val="1"/>
          <w:sz w:val="24"/>
          <w:lang w:val="en-US" w:bidi="en-US" w:eastAsia="en-US"/>
        </w:rPr>
        <w:t>s Approved for USDA Inspection and Grading Service</w:t>
      </w:r>
      <w:r>
        <w:rPr>
          <w:rFonts w:ascii="Times New Roman" w:hAnsi="Times New Roman"/>
          <w:sz w:val="24"/>
        </w:rPr>
        <w:t xml:space="preserve">. If two of the last four consecutive samples have exceeded the bacterial or coliform standard, the secretary shall send a written notice to the person concerned. The notice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remain in effect as long as two of the last four samples exceed the limit of the standard. An additional sample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then be taken to determine compliance, but not before the lapse of three days. Immediate suspension of</w:t>
      </w:r>
      <w:r>
        <w:rPr>
          <w:rFonts w:ascii="Times New Roman" w:hAnsi="Times New Roman"/>
          <w:sz w:val="24"/>
          <w:lang w:val="en-US" w:bidi="en-US" w:eastAsia="en-US"/>
        </w:rPr>
        <w:t xml:space="preserve"> a</w:t>
      </w:r>
      <w:r>
        <w:rPr>
          <w:rFonts w:ascii="Times New Roman" w:hAnsi="Times New Roman"/>
          <w:sz w:val="24"/>
        </w:rPr>
        <w:t xml:space="preserve"> permit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instituted if three of the last five consecutive samples exceed the bacteria or coliform standard.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July 1, 1986; 32 SDR 203, effective June 6, 2006; 35 SDR 183, effective February 2, 2009</w:t>
      </w:r>
      <w:r>
        <w:rPr>
          <w:rFonts w:ascii="Times New Roman" w:hAnsi="Times New Roman"/>
          <w:sz w:val="24"/>
        </w:rPr>
        <w:t>; 46 SDR 46, effective October 8,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2009-01-24T22:02:00Z</dcterms:created>
  <cp:lastModifiedBy>Rhonda Purkapile</cp:lastModifiedBy>
  <dcterms:modified xsi:type="dcterms:W3CDTF">2019-10-02T19:38:51Z</dcterms:modified>
  <cp:revision>4</cp:revision>
</cp:coreProperties>
</file>