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20:42:08:08.  Education requirement to use electric nail files.</w:t>
      </w:r>
      <w:r>
        <w:t xml:space="preserve"> A licensee must successfully complete a minimum of eight educational hours before operating an electric nail file. The hours shall cover machine operation, types of attachments, hands-on operation, and infection control and safety procedures </w:t>
      </w:r>
      <w:r>
        <w:rPr>
          <w:lang w:val="en-US" w:bidi="en-US" w:eastAsia="en-US"/>
        </w:rPr>
        <w:t xml:space="preserve">specific to the use of an electric nail file </w:t>
      </w:r>
      <w:r>
        <w:t xml:space="preserve">that protect the client and licensee. </w:t>
      </w:r>
      <w:r>
        <w:rPr>
          <w:lang w:val="en-US" w:bidi="en-US" w:eastAsia="en-US"/>
        </w:rPr>
        <w:t>A certificate of completion issued by the education provider</w:t>
      </w:r>
      <w:r>
        <w:t xml:space="preserve"> must be submitted </w:t>
      </w:r>
      <w:r>
        <w:rPr>
          <w:lang w:val="en-US" w:bidi="en-US" w:eastAsia="en-US"/>
        </w:rPr>
        <w:t>by the provider or licensee to the commission office</w:t>
      </w:r>
      <w:r>
        <w:t xml:space="preserve"> and approved by the commission before any services are performed. After approval, the commission shall provide certification of education approval. The </w:t>
      </w:r>
      <w:r>
        <w:t>certification shall be posted in a public place in the salon while the licensee is working.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31 SDR 62, effective November 4, 2004; 39 SDR 129, effective January 28, 2013</w:t>
      </w:r>
      <w:r>
        <w:rPr>
          <w:lang w:val="en-US" w:bidi="en-US" w:eastAsia="en-US"/>
        </w:rPr>
        <w:t>; 48 SDR 60, effective December 6, 2021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val="en-US" w:bidi="en-US" w:eastAsia="en-US"/>
        </w:rPr>
        <w:t xml:space="preserve">36-15-13(5), </w:t>
      </w:r>
      <w:r>
        <w:t>36-15-13.2.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36-15-13.2.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2013-02-04T17:58:00Z</dcterms:created>
  <cp:lastModifiedBy>Kelly Thompson</cp:lastModifiedBy>
  <dcterms:modified xsi:type="dcterms:W3CDTF">2021-11-30T16:12:02Z</dcterms:modified>
  <cp:revision>3</cp:revision>
</cp:coreProperties>
</file>