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547341C" Type="http://schemas.openxmlformats.org/officeDocument/2006/relationships/officeDocument" Target="/word/document.xml" /><Relationship Id="coreR2547341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41:05:01:02.  Hunting within a waterfowl refuge.</w:t>
      </w:r>
      <w:r>
        <w:rPr>
          <w:rFonts w:ascii="Times New Roman" w:hAnsi="Times New Roman"/>
          <w:sz w:val="24"/>
        </w:rPr>
        <w:t xml:space="preserve"> No person may hunt</w:t>
      </w:r>
      <w:r>
        <w:rPr>
          <w:rFonts w:ascii="Times New Roman" w:hAnsi="Times New Roman"/>
          <w:sz w:val="24"/>
          <w:lang w:val="en-US" w:bidi="en-US" w:eastAsia="en-US"/>
        </w:rPr>
        <w:t xml:space="preserve"> migratory</w:t>
      </w:r>
      <w:r>
        <w:rPr>
          <w:rFonts w:ascii="Times New Roman" w:hAnsi="Times New Roman"/>
          <w:sz w:val="24"/>
        </w:rPr>
        <w:t xml:space="preserve"> waterfowl within a waterfowl refuge during the migratory waterfowl season except as provided by chapters 41:05:02 and 41:06:16.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October 8, 1980; 10 SDR 76, 10 SDR 102, effective July 1, 1984; 27 SDR 101, effective April 18, 2001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41-2-18(1)(2)(4)(6).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41-2-18(1)(2)(4)(6).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2004-07-23T16:42:00Z</dcterms:created>
  <cp:lastModifiedBy>Rhonda Purkapile</cp:lastModifiedBy>
  <dcterms:modified xsi:type="dcterms:W3CDTF">2019-11-27T17:15:44Z</dcterms:modified>
  <cp:revision>3</cp:revision>
</cp:coreProperties>
</file>