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5D0051B" Type="http://schemas.openxmlformats.org/officeDocument/2006/relationships/officeDocument" Target="/word/document.xml" /><Relationship Id="coreR15D0051B"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41:05:02:06.  Brown County refuges.</w:t>
      </w:r>
      <w:r>
        <w:t xml:space="preserve"> </w:t>
      </w:r>
      <w:r>
        <w:t>Renziehausen Slough State Game Bird Refuge</w:t>
      </w:r>
      <w:r>
        <w:rPr>
          <w:lang w:val="en-US" w:bidi="en-US" w:eastAsia="en-US"/>
        </w:rPr>
        <w:t xml:space="preserve"> </w:t>
      </w:r>
      <w:r>
        <w:rPr>
          <w:lang w:val="en-US" w:bidi="en-US" w:eastAsia="en-US"/>
        </w:rPr>
        <w:t>in Brown County</w:t>
      </w:r>
      <w:r>
        <w:t xml:space="preserve"> comprises all of sections 25 and 26, less the north half of the north half of the northwest quarter, north half of the southwest quarter of the northeast quarter of the northwest quarter, north half of the south half of the southwest quarter of the northeast quarter of the northwest quarter, north half of the south half of the northwest quarter of the northwest quarter, and north half of the south half of the south half of the northwest quarter of the northwest quarter of section 26, all in township 127 north, range 60 west of the fifth principal meridian, except for a shooting and retrieving zone 50 yards wide on the north, west, and south sides of section 26, 50 feet wide on the south and north sides of section 25, and 50 yards wide on the east side of section 25, as posted.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22, effective September 23, 1976; 7 SDR 21, effective September 15, 1980; 7 SDR 37, effective October 23, 1980; 7 SDR 128, effective July 13, 1981; 8 SDR 170, effective June 20, 1982; 10 SDR 76, 10 SDR 102, effective July 1, 1984; 11 SDR 156, effective May 27, 1985; 15 SDR 162, effective May 4, 1989; 25 SDR 126, effective April 20, 1999; 40 SDR 39, effective September 9, 2013</w:t>
      </w:r>
      <w:r>
        <w:rPr>
          <w:rFonts w:ascii="Times New Roman" w:hAnsi="Times New Roman"/>
          <w:sz w:val="24"/>
        </w:rPr>
        <w:t>; 46 SDR 74, effective December 2,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2013-09-06T15:02:00Z</dcterms:created>
  <cp:lastModifiedBy>Rhonda Purkapile</cp:lastModifiedBy>
  <dcterms:modified xsi:type="dcterms:W3CDTF">2019-11-27T17:45:50Z</dcterms:modified>
  <cp:revision>3</cp:revision>
</cp:coreProperties>
</file>