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5CD595C" Type="http://schemas.openxmlformats.org/officeDocument/2006/relationships/officeDocument" Target="/word/document.xml" /><Relationship Id="coreR65CD595C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41:05:02:07.  Brule County refuges.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Jorgenson State Game Refuge</w:t>
      </w:r>
      <w:r>
        <w:rPr>
          <w:rFonts w:ascii="Times New Roman" w:hAnsi="Times New Roman"/>
          <w:sz w:val="24"/>
          <w:lang w:val="en-US" w:bidi="en-US" w:eastAsia="en-US"/>
        </w:rPr>
        <w:t xml:space="preserve"> in Brule County</w:t>
      </w:r>
      <w:r>
        <w:rPr>
          <w:rFonts w:ascii="Times New Roman" w:hAnsi="Times New Roman"/>
          <w:sz w:val="24"/>
        </w:rPr>
        <w:t xml:space="preserve"> comprises that portion of the northwest quarter lying south of the Chicago, Milwaukee and St. Paul Railroad Company right-of-way in section 26, township 104 north, range 70 west of the fifth principal meridian.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4 SDR 15, effective September 15, 1977; 10 SDR 76, 10 SDR 102, effective July 1, 1984</w:t>
      </w:r>
      <w:r>
        <w:rPr>
          <w:rFonts w:ascii="Times New Roman" w:hAnsi="Times New Roman"/>
          <w:sz w:val="24"/>
        </w:rPr>
        <w:t>; 46 SDR 74, effective December 2,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41-2-18</w:t>
      </w:r>
      <w:r>
        <w:rPr>
          <w:rFonts w:ascii="Times New Roman" w:hAnsi="Times New Roman"/>
          <w:sz w:val="24"/>
          <w:lang w:val="en-US" w:bidi="en-US" w:eastAsia="en-US"/>
        </w:rPr>
        <w:t>(6)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41-2-18</w:t>
      </w:r>
      <w:r>
        <w:rPr>
          <w:rFonts w:ascii="Times New Roman" w:hAnsi="Times New Roman"/>
          <w:sz w:val="24"/>
          <w:lang w:val="en-US" w:bidi="en-US" w:eastAsia="en-US"/>
        </w:rPr>
        <w:t>(6)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2004-07-23T16:45:00Z</dcterms:created>
  <cp:lastModifiedBy>Rhonda Purkapile</cp:lastModifiedBy>
  <dcterms:modified xsi:type="dcterms:W3CDTF">2019-11-27T17:48:25Z</dcterms:modified>
  <cp:revision>3</cp:revision>
</cp:coreProperties>
</file>