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475" w:rsidRDefault="008C1475" w:rsidP="009E1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:14.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Codington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8C1475" w:rsidRDefault="008C1475" w:rsidP="009E1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1475" w:rsidRDefault="008C1475" w:rsidP="009E1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July 1, 1984; readopted, 19 SDR 48, effective October 7, 1992; repealed, 27 SDR 101, effective April 18, 2001.</w:t>
      </w:r>
    </w:p>
    <w:p w:rsidR="008C1475" w:rsidRDefault="008C1475" w:rsidP="009E1D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1475" w:rsidSect="008C147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475"/>
    <w:rsid w:val="008C1733"/>
    <w:rsid w:val="00912D30"/>
    <w:rsid w:val="00930C91"/>
    <w:rsid w:val="009E1D60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1D6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2004-07-23T16:47:00Z</dcterms:created>
  <dcterms:modified xsi:type="dcterms:W3CDTF">2004-07-23T16:47:00Z</dcterms:modified>
</cp:coreProperties>
</file>