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6C65708" Type="http://schemas.openxmlformats.org/officeDocument/2006/relationships/officeDocument" Target="/word/document.xml" /><Relationship Id="coreR76C6570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41:05:02:24.  Faulk County refuges.</w:t>
      </w:r>
      <w:r>
        <w:rPr>
          <w:rFonts w:ascii="Times New Roman" w:hAnsi="Times New Roman"/>
          <w:sz w:val="24"/>
        </w:rPr>
        <w:t xml:space="preserve"> Faulk County refuges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w:t>
      </w:r>
      <w:r>
        <w:rPr>
          <w:rFonts w:ascii="Times New Roman" w:hAnsi="Times New Roman"/>
          <w:sz w:val="24"/>
        </w:rPr>
        <w:t>Gerken State Game Bird Refuge comprises the east half of section 30 and the west half of the west half of section 29, township 118 north, range 67 west of the fifth principal meridian;</w:t>
      </w:r>
      <w:r>
        <w:rPr>
          <w:rFonts w:ascii="Times New Roman" w:hAnsi="Times New Roman"/>
          <w:sz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w:t>
      </w:r>
      <w:r>
        <w:rPr>
          <w:rFonts w:ascii="Times New Roman" w:hAnsi="Times New Roman"/>
          <w:sz w:val="24"/>
        </w:rPr>
        <w:t>Scatterwood Lake State Waterfowl Refuge comprises the water and islands of North Scatterwood Lake, in addition to that part of the refuge located in Edmunds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1 SDR 60, effective February 26, 1975; 7 SDR 31, effective October 8, 1980; 10 SDR 76, 10 SDR 102, effective July 1, 1984</w:t>
      </w:r>
      <w:r>
        <w:rPr>
          <w:rFonts w:ascii="Times New Roman" w:hAnsi="Times New Roman"/>
          <w:sz w:val="24"/>
        </w:rPr>
        <w:t>; 46 SDR 74, effective December 2, 2019</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41-2-18</w:t>
      </w:r>
      <w:r>
        <w:rPr>
          <w:rFonts w:ascii="Times New Roman" w:hAnsi="Times New Roman"/>
          <w:sz w:val="24"/>
          <w:lang w:val="en-US" w:bidi="en-US" w:eastAsia="en-US"/>
        </w:rPr>
        <w:t>(6)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41-2-18</w:t>
      </w:r>
      <w:r>
        <w:rPr>
          <w:rFonts w:ascii="Times New Roman" w:hAnsi="Times New Roman"/>
          <w:sz w:val="24"/>
          <w:lang w:val="en-US" w:bidi="en-US" w:eastAsia="en-US"/>
        </w:rPr>
        <w:t>(6)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2004-07-23T16:49:00Z</dcterms:created>
  <cp:lastModifiedBy>Rhonda Purkapile</cp:lastModifiedBy>
  <dcterms:modified xsi:type="dcterms:W3CDTF">2019-11-27T17:57:46Z</dcterms:modified>
  <cp:revision>3</cp:revision>
</cp:coreProperties>
</file>