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9956FE0" Type="http://schemas.openxmlformats.org/officeDocument/2006/relationships/officeDocument" Target="/word/document.xml" /><Relationship Id="coreR69956FE0"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41:05:02:25.  Grant County refuges.</w:t>
      </w:r>
      <w:r>
        <w:rPr>
          <w:rFonts w:ascii="Times New Roman" w:hAnsi="Times New Roman"/>
          <w:sz w:val="24"/>
        </w:rPr>
        <w:t xml:space="preserve"> Grant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w:t>
      </w:r>
      <w:r>
        <w:rPr>
          <w:rFonts w:ascii="Times New Roman" w:hAnsi="Times New Roman"/>
          <w:sz w:val="24"/>
        </w:rPr>
        <w:t>Eye State Game Refuge comprises outl</w:t>
      </w:r>
      <w:r>
        <w:rPr>
          <w:rFonts w:ascii="Times New Roman" w:hAnsi="Times New Roman"/>
          <w:sz w:val="24"/>
          <w:lang w:val="en-US" w:bidi="en-US" w:eastAsia="en-US"/>
        </w:rPr>
        <w:t>e</w:t>
      </w:r>
      <w:r>
        <w:rPr>
          <w:rFonts w:ascii="Times New Roman" w:hAnsi="Times New Roman"/>
          <w:sz w:val="24"/>
        </w:rPr>
        <w:t>t one of government lot three in the southeast quarter of section nine, township 121 north, range 48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w:t>
      </w:r>
      <w:r>
        <w:rPr>
          <w:rFonts w:ascii="Times New Roman" w:hAnsi="Times New Roman"/>
          <w:sz w:val="24"/>
        </w:rPr>
        <w:t>Lake Albert State Waterfowl Refuge comprises government lots one, two, four, and those portions of government lots three and five located in the southwest quarter of section 35, township 121 north, range 47 west of the fifth principal meridian; government lots one</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other than</w:t>
      </w:r>
      <w:r>
        <w:rPr>
          <w:rFonts w:ascii="Times New Roman" w:hAnsi="Times New Roman"/>
          <w:sz w:val="24"/>
        </w:rPr>
        <w:t xml:space="preserve"> the north 40 rods</w:t>
      </w:r>
      <w:r>
        <w:rPr>
          <w:rFonts w:ascii="Times New Roman" w:hAnsi="Times New Roman"/>
          <w:sz w:val="24"/>
        </w:rPr>
        <w:t>, two, four, five, six, seven, eight, nine, and the northeast quarter of the southeast quarter and the southeast quarter of the southeast quarter of section one, township 120 north, range 48 west; and the north half of the southwest quarter and all but the north 40 rods of the northwest quarter of section six, township 120 north, range 47 west;</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Big Stone Power Plant Waterfowl Refuge comprises all of section 12, township 121 north, range 47 west except all land and water within the fence surrounding the cooling pond; the evaporation pond in section 7, township 121 north, range 46 west and a 100-yard-wide area adjacent to the evaporation pond fence including road rights-of-way; the south 660 feet of section 1, township 121 north, range 47 west; the south 660 feet of the southwest quarter of section 6, township 121 north, range 46 west; the south 660 feet of the southwest quarter of the southeast quarter in section 6, township 121 north, range 46 west; and that portion of land in section 11, township 121 north, range 47 west that is enclosed by the railroad track unloading loop and that is bounded on the west and north by the railroad track unloading loop.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4 SDR 15, effective September 15, 1977; 7 SDR 21, effective September 15, 1980; 10 SDR 76, 10 SDR 102, effective July 1, 1984; 16 SDR 169, effective April 23, 1990; 17 SDR 170, effective May 14, 1991; 18 SDR 192, effective May 26, 1992; 27 SDR 101, effective April 18, 2001; 29 SDR 147, effective May 6, 2003</w:t>
      </w:r>
      <w:r>
        <w:rPr>
          <w:rFonts w:ascii="Times New Roman" w:hAnsi="Times New Roman"/>
          <w:sz w:val="24"/>
        </w:rPr>
        <w:t>; 46 SDR 74, effective December 2,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w:t>
      </w:r>
      <w:r>
        <w:rPr>
          <w:rFonts w:ascii="Times New Roman" w:hAnsi="Times New Roman"/>
          <w:sz w:val="24"/>
        </w:rPr>
        <w:t>(6).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41-2-18</w:t>
      </w:r>
      <w:r>
        <w:rPr>
          <w:rFonts w:ascii="Times New Roman" w:hAnsi="Times New Roman"/>
          <w:sz w:val="24"/>
        </w:rPr>
        <w:t>(6).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2004-07-23T16:50:00Z</dcterms:created>
  <cp:lastModifiedBy>Rhonda Purkapile</cp:lastModifiedBy>
  <dcterms:modified xsi:type="dcterms:W3CDTF">2019-11-27T18:00:26Z</dcterms:modified>
  <cp:revision>3</cp:revision>
</cp:coreProperties>
</file>