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E28133A" Type="http://schemas.openxmlformats.org/officeDocument/2006/relationships/officeDocument" Target="/word/document.xml" /><Relationship Id="coreR7E28133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41:05:02:58.  Stanley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LaFramboise Island State Game Bird Refuge</w:t>
      </w:r>
      <w:r>
        <w:rPr>
          <w:rFonts w:ascii="Times New Roman" w:hAnsi="Times New Roman"/>
          <w:sz w:val="24"/>
          <w:lang w:val="en-US" w:bidi="en-US" w:eastAsia="en-US"/>
        </w:rPr>
        <w:t xml:space="preserve"> in Stanley County</w:t>
      </w:r>
      <w:r>
        <w:rPr>
          <w:rFonts w:ascii="Times New Roman" w:hAnsi="Times New Roman"/>
          <w:sz w:val="24"/>
        </w:rPr>
        <w:t xml:space="preserve"> comprises all the land area on the island known as LaFramboise Island lying between the cities of Pierre and Ft. Pierre.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21, effective September 15, 1980; 10 SDR 76, 10 SDR 102, effective July 1, 1984; 31 SDR 165, effective May 10, 2005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2005-04-28T20:56:00Z</dcterms:created>
  <cp:lastModifiedBy>Rhonda Purkapile</cp:lastModifiedBy>
  <dcterms:modified xsi:type="dcterms:W3CDTF">2019-11-27T19:24:48Z</dcterms:modified>
  <cp:revision>3</cp:revision>
</cp:coreProperties>
</file>