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12:13:05</w:t>
        </w:r>
      </w:smartTag>
      <w:r>
        <w:rPr>
          <w:rFonts w:ascii="Times New Roman" w:hAnsi="Times New Roman"/>
          <w:b/>
          <w:sz w:val="24"/>
        </w:rPr>
        <w:t>:02.  Notice of delinquent fee.</w:t>
      </w:r>
      <w:r>
        <w:rPr>
          <w:rFonts w:ascii="Times New Roman" w:hAnsi="Times New Roman"/>
          <w:sz w:val="24"/>
        </w:rPr>
        <w:t xml:space="preserve"> Upon making an assessment pursuant to the provisions of SDCL 38-10-33, the director shall, by certified mail, send a notice of delinquent fee to the purchaser or grower at his last known address. The notice shall include the following: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statement of the fee assessed;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penalty assessed;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For what period of time the fee is delinquent;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basis for the fee; and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statement that the fee is due within 10 days after the receipt of the notice.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notice shall indicate that the purchaser may request a hearing before the commission according to the provisions of § </w:t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12:13:05:03</w:t>
        </w:r>
      </w:smartTag>
      <w:r>
        <w:rPr>
          <w:rFonts w:ascii="Times New Roman" w:hAnsi="Times New Roman"/>
          <w:sz w:val="24"/>
        </w:rPr>
        <w:t>.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38-10-20.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38-10-33.</w:t>
      </w:r>
    </w:p>
    <w:p w:rsidR="00D05672" w:rsidRDefault="00D05672" w:rsidP="00BF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5672" w:rsidSect="00D056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F77A6"/>
    <w:rsid w:val="00C23245"/>
    <w:rsid w:val="00C626B9"/>
    <w:rsid w:val="00CC7638"/>
    <w:rsid w:val="00D05672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77A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122</Words>
  <Characters>697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2004-06-03T20:52:00Z</dcterms:created>
  <dcterms:modified xsi:type="dcterms:W3CDTF">2004-06-03T20:52:00Z</dcterms:modified>
</cp:coreProperties>
</file>