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41:08:06:06.  Hunting area limited.</w:t>
      </w:r>
      <w:r>
        <w:rPr>
          <w:rFonts w:ascii="Times New Roman" w:hAnsi="Times New Roman"/>
          <w:sz w:val="24"/>
        </w:rPr>
        <w:t xml:space="preserve"> A permittee may aerial hunt only in the counties permitted in the contract. A permittee may not aerial hunt upon or over any private land or any state or federal land</w:t>
      </w:r>
      <w:r>
        <w:rPr>
          <w:rFonts w:ascii="Times New Roman" w:hAnsi="Times New Roman"/>
          <w:sz w:val="24"/>
          <w:lang w:val="en-US" w:bidi="en-US" w:eastAsia="en-US"/>
        </w:rPr>
        <w:t>,</w:t>
      </w:r>
      <w:r>
        <w:rPr>
          <w:rFonts w:ascii="Times New Roman" w:hAnsi="Times New Roman"/>
          <w:sz w:val="24"/>
        </w:rPr>
        <w:t xml:space="preserve"> except as authorized by a department representative or as otherwise provided</w:t>
      </w:r>
      <w:r>
        <w:rPr>
          <w:rFonts w:ascii="Times New Roman" w:hAnsi="Times New Roman"/>
          <w:sz w:val="24"/>
          <w:lang w:val="en-US" w:bidi="en-US" w:eastAsia="en-US"/>
        </w:rPr>
        <w:t xml:space="preserve"> for</w:t>
      </w:r>
      <w:r>
        <w:rPr>
          <w:rFonts w:ascii="Times New Roman" w:hAnsi="Times New Roman"/>
          <w:sz w:val="24"/>
        </w:rPr>
        <w:t xml:space="preserve">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 permittee may aerial hunt upon or over land owned or managed by the Office of School and Public Lands</w:t>
      </w:r>
      <w:r>
        <w:rPr>
          <w:rFonts w:ascii="Times New Roman" w:hAnsi="Times New Roman"/>
          <w:sz w:val="24"/>
          <w:lang w:val="en-US" w:bidi="en-US" w:eastAsia="en-US"/>
        </w:rPr>
        <w:t>,</w:t>
      </w:r>
      <w:r>
        <w:rPr>
          <w:rFonts w:ascii="Times New Roman" w:hAnsi="Times New Roman"/>
          <w:sz w:val="24"/>
        </w:rPr>
        <w:t xml:space="preserve"> without prior authorization by a department representative</w:t>
      </w:r>
      <w:r>
        <w:rPr>
          <w:rFonts w:ascii="Times New Roman" w:hAnsi="Times New Roman"/>
          <w:sz w:val="24"/>
          <w:lang w:val="en-US" w:bidi="en-US" w:eastAsia="en-US"/>
        </w:rPr>
        <w:t xml:space="preserve"> except that</w:t>
      </w:r>
      <w:r>
        <w:rPr>
          <w:rFonts w:ascii="Times New Roman" w:hAnsi="Times New Roman"/>
          <w:sz w:val="24"/>
        </w:rPr>
        <w:t xml:space="preserve"> such land is closed to aerial hunting for four consecutive days beginning three days prior to the opening day of any local prairie elk, antelope, or deer firearm hunting season</w:t>
      </w:r>
      <w:r>
        <w:rPr>
          <w:rFonts w:ascii="Times New Roman" w:hAnsi="Times New Roman"/>
          <w:sz w:val="24"/>
          <w:lang w:val="en-US" w:bidi="en-US" w:eastAsia="en-US"/>
        </w:rPr>
        <w:t>,</w:t>
      </w:r>
      <w:r>
        <w:rPr>
          <w:rFonts w:ascii="Times New Roman" w:hAnsi="Times New Roman"/>
          <w:sz w:val="24"/>
        </w:rPr>
        <w:t xml:space="preserve"> as provided in article 41:06. For purposes of this section, the phrase, deer firearm hunting season, does not include the </w:t>
      </w:r>
      <w:r>
        <w:rPr>
          <w:rFonts w:ascii="Times New Roman" w:hAnsi="Times New Roman"/>
          <w:sz w:val="24"/>
          <w:lang w:val="en-US" w:bidi="en-US" w:eastAsia="en-US"/>
        </w:rPr>
        <w:t xml:space="preserve">mentored, </w:t>
      </w:r>
      <w:r>
        <w:rPr>
          <w:rFonts w:ascii="Times New Roman" w:hAnsi="Times New Roman"/>
          <w:sz w:val="24"/>
          <w:lang w:val="en-US" w:bidi="en-US" w:eastAsia="en-US"/>
        </w:rPr>
        <w:t xml:space="preserve">youth, or </w:t>
      </w:r>
      <w:r>
        <w:rPr>
          <w:rFonts w:ascii="Times New Roman" w:hAnsi="Times New Roman"/>
          <w:sz w:val="24"/>
          <w:lang w:val="en-US" w:bidi="en-US" w:eastAsia="en-US"/>
        </w:rPr>
        <w:t>apprentice</w:t>
      </w:r>
      <w:r>
        <w:rPr>
          <w:rFonts w:ascii="Times New Roman" w:hAnsi="Times New Roman"/>
          <w:sz w:val="24"/>
        </w:rPr>
        <w:t xml:space="preserve"> deer season</w:t>
      </w:r>
      <w:r>
        <w:rPr>
          <w:rFonts w:ascii="Times New Roman" w:hAnsi="Times New Roman"/>
          <w:sz w:val="24"/>
          <w:lang w:val="en-US" w:bidi="en-US" w:eastAsia="en-US"/>
        </w:rPr>
        <w:t>,</w:t>
      </w:r>
      <w:r>
        <w:rPr>
          <w:rFonts w:ascii="Times New Roman" w:hAnsi="Times New Roman"/>
          <w:sz w:val="24"/>
        </w:rPr>
        <w:t xml:space="preserve"> as provided</w:t>
      </w:r>
      <w:r>
        <w:rPr>
          <w:rFonts w:ascii="Times New Roman" w:hAnsi="Times New Roman"/>
          <w:sz w:val="24"/>
          <w:lang w:val="en-US" w:bidi="en-US" w:eastAsia="en-US"/>
        </w:rPr>
        <w:t xml:space="preserve"> for</w:t>
      </w:r>
      <w:r>
        <w:rPr>
          <w:rFonts w:ascii="Times New Roman" w:hAnsi="Times New Roman"/>
          <w:sz w:val="24"/>
        </w:rPr>
        <w:t xml:space="preserve"> in </w:t>
      </w:r>
      <w:r>
        <w:rPr>
          <w:rFonts w:ascii="Times New Roman" w:hAnsi="Times New Roman"/>
          <w:sz w:val="24"/>
          <w:lang w:val="en-US" w:bidi="en-US" w:eastAsia="en-US"/>
        </w:rPr>
        <w:t>article 41:06</w:t>
      </w:r>
      <w:r>
        <w:rPr>
          <w:rFonts w:ascii="Times New Roman" w:hAnsi="Times New Roman"/>
          <w:sz w:val="24"/>
        </w:rPr>
        <w:t xml:space="preserve"> or seasons restricted to the use of muzzleloading rifles</w:t>
      </w:r>
      <w:r>
        <w:rPr>
          <w:rFonts w:ascii="Times New Roman" w:hAnsi="Times New Roman"/>
          <w:sz w:val="24"/>
          <w:lang w:val="en-US" w:bidi="en-US" w:eastAsia="en-US"/>
        </w:rPr>
        <w:t>,</w:t>
      </w:r>
      <w:r>
        <w:rPr>
          <w:rFonts w:ascii="Times New Roman" w:hAnsi="Times New Roman"/>
          <w:sz w:val="24"/>
        </w:rPr>
        <w:t xml:space="preserve"> as provided</w:t>
      </w:r>
      <w:r>
        <w:rPr>
          <w:rFonts w:ascii="Times New Roman" w:hAnsi="Times New Roman"/>
          <w:sz w:val="24"/>
          <w:lang w:val="en-US" w:bidi="en-US" w:eastAsia="en-US"/>
        </w:rPr>
        <w:t xml:space="preserve"> for</w:t>
      </w:r>
      <w:r>
        <w:rPr>
          <w:rFonts w:ascii="Times New Roman" w:hAnsi="Times New Roman"/>
          <w:sz w:val="24"/>
        </w:rPr>
        <w:t xml:space="preserve"> in chapters 41:06:36 and 41:06:45. A landowner pilot who has obtained a permit from the department may aerial hunt land the pilot owns or leases, including land leased from the Office of School and Public Lands, and up to four miles onto any contiguous private land </w:t>
      </w:r>
      <w:r>
        <w:rPr>
          <w:rFonts w:ascii="Times New Roman" w:hAnsi="Times New Roman"/>
          <w:sz w:val="24"/>
          <w:lang w:val="en-US" w:bidi="en-US" w:eastAsia="en-US"/>
        </w:rPr>
        <w:t>or</w:t>
      </w:r>
      <w:r>
        <w:rPr>
          <w:rFonts w:ascii="Times New Roman" w:hAnsi="Times New Roman"/>
          <w:sz w:val="24"/>
        </w:rPr>
        <w:t xml:space="preserve"> land leased from the Office of School and Public Lands</w:t>
      </w:r>
      <w:r>
        <w:rPr>
          <w:rFonts w:ascii="Times New Roman" w:hAnsi="Times New Roman"/>
          <w:sz w:val="24"/>
          <w:lang w:val="en-US" w:bidi="en-US" w:eastAsia="en-US"/>
        </w:rPr>
        <w:t>,</w:t>
      </w:r>
      <w:r>
        <w:rPr>
          <w:rFonts w:ascii="Times New Roman" w:hAnsi="Times New Roman"/>
          <w:sz w:val="24"/>
        </w:rPr>
        <w:t xml:space="preserve"> with written permission of the respective owner or lessee of the contiguous land. No contact with the department for authorization is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 SDR 30, effective October 20, 1976; 3 SDR 87, effective June 26, 1977; 8 SDR 162, effective June 10, 1982; 10 SDR 76, 10 SDR 102, effective July 1, 1984; 25 SDR 59, effective October 26, 1998; 28 SDR 166, effective June 4, 2002; 30 SDR 189, effective June 7, 2004; 47 SDR 27, effective September 15, 2020</w:t>
      </w:r>
      <w:r>
        <w:rPr>
          <w:rFonts w:ascii="Times New Roman" w:hAnsi="Times New Roman"/>
          <w:sz w:val="24"/>
          <w:lang w:val="en-US" w:bidi="en-US" w:eastAsia="en-US"/>
        </w:rPr>
        <w:t>; 47 SDR 137, effective June 29,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41-2-18(2)(14), 41-8-39.1.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40-36-9, 41-2-18(2)(14), 41-8-39.1, 41-8-39.2.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2004-07-27T20:07:00Z</dcterms:created>
  <cp:lastModifiedBy>Kelly Thompson</cp:lastModifiedBy>
  <dcterms:modified xsi:type="dcterms:W3CDTF">2021-06-28T14:35:11Z</dcterms:modified>
  <cp:revision>7</cp:revision>
</cp:coreProperties>
</file>