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:29.  Microwave cooking.</w:t>
      </w:r>
      <w:r>
        <w:rPr>
          <w:rFonts w:ascii="Times New Roman" w:hAnsi="Times New Roman"/>
          <w:sz w:val="24"/>
        </w:rPr>
        <w:t xml:space="preserve"> Cooking of raw animal foods in a microwave oven must be as follows: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Food must be rotated or stirred throughout or midway during cooking to compensate for uneven distribution of heat;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Food must be covered to retain surface moisture;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Food must be heated an additional 14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 (25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above the temperature specified in § 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02:07:28</w:t>
        </w:r>
      </w:smartTag>
      <w:r>
        <w:rPr>
          <w:rFonts w:ascii="Times New Roman" w:hAnsi="Times New Roman"/>
          <w:sz w:val="24"/>
        </w:rPr>
        <w:t xml:space="preserve"> to compensate for shorter cooking times; and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Food must be allowed to stand covered for 2 minutes after cooking to obtain temperature equilibrium.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0F1121" w:rsidRDefault="000F1121" w:rsidP="00882A3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0F1121" w:rsidRDefault="000F1121"/>
    <w:sectPr w:rsidR="000F1121" w:rsidSect="000F112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121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82A3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A3B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99</Words>
  <Characters>567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2004-07-28T17:46:00Z</dcterms:created>
  <dcterms:modified xsi:type="dcterms:W3CDTF">2004-07-28T17:47:00Z</dcterms:modified>
</cp:coreProperties>
</file>