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E6A" w:rsidRDefault="00B24E6A" w:rsidP="00926F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b/>
            <w:sz w:val="24"/>
          </w:rPr>
          <w:t>02:07</w:t>
        </w:r>
      </w:smartTag>
      <w:r>
        <w:rPr>
          <w:rFonts w:ascii="Times New Roman" w:hAnsi="Times New Roman"/>
          <w:b/>
          <w:sz w:val="24"/>
        </w:rPr>
        <w:t>:43.  General equipment and utensils -- Materials and design.</w:t>
      </w:r>
      <w:r>
        <w:rPr>
          <w:rFonts w:ascii="Times New Roman" w:hAnsi="Times New Roman"/>
          <w:sz w:val="24"/>
        </w:rPr>
        <w:t xml:space="preserve"> Materials that are used in the construction of utensils and food-contact surfaces of equipment may not allow the migration of deleterious substances or impart colors, odors, or tastes to food. Under normal use conditions materials must be safe; durable; corrosion-resistant; nonabsorbent; sufficient in weight and thickness to withstand repeated warewashing; finished to have a smooth, easily cleanable surface; and resistant to pitting, chipping, crazing, scratching, scoring, distortion, and decomposition.</w:t>
      </w:r>
    </w:p>
    <w:p w:rsidR="00B24E6A" w:rsidRDefault="00B24E6A" w:rsidP="00926F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24E6A" w:rsidRDefault="00B24E6A" w:rsidP="00926F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B24E6A" w:rsidRDefault="00B24E6A" w:rsidP="00926F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B24E6A" w:rsidRDefault="00B24E6A" w:rsidP="00926F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B24E6A" w:rsidRDefault="00B24E6A"/>
    <w:sectPr w:rsidR="00B24E6A" w:rsidSect="00B24E6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26F79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24E6A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6F7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106</Words>
  <Characters>608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2004-07-28T17:51:00Z</dcterms:created>
  <dcterms:modified xsi:type="dcterms:W3CDTF">2004-07-28T17:51:00Z</dcterms:modified>
</cp:coreProperties>
</file>