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:51.  Molluscan shellfish tanks.</w:t>
      </w:r>
      <w:r>
        <w:rPr>
          <w:rFonts w:ascii="Times New Roman" w:hAnsi="Times New Roman"/>
          <w:sz w:val="24"/>
        </w:rPr>
        <w:t xml:space="preserve"> Molluscan shellfish life-support system display tanks that are used to store and display shellfish that are offered for human consumption must be operated and maintained to ensure the following:</w:t>
      </w: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Water used with fish other than molluscan shellfish does not flow into the molluscan tank;</w:t>
      </w: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safety and quality of the shellfish as they were received are not compromised by use of the tank; and</w:t>
      </w: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identity of the source of the shellstock is retained for 90 calendar days from the date the container is emptied into the display tank.</w:t>
      </w: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5F2AD1" w:rsidRDefault="005F2AD1" w:rsidP="00D568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5F2AD1" w:rsidRDefault="005F2AD1"/>
    <w:sectPr w:rsidR="005F2AD1" w:rsidSect="005F2AD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5F2AD1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681B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81B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2004-07-28T17:53:00Z</dcterms:created>
  <dcterms:modified xsi:type="dcterms:W3CDTF">2004-07-28T17:53:00Z</dcterms:modified>
</cp:coreProperties>
</file>