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:80.  Employee dressing areas and lockers.</w:t>
      </w:r>
      <w:r>
        <w:rPr>
          <w:rFonts w:ascii="Times New Roman" w:hAnsi="Times New Roman"/>
          <w:sz w:val="24"/>
        </w:rPr>
        <w:t xml:space="preserve"> If employees routinely change their clothes in the establishment, dressing rooms or dressing areas must be provided.</w:t>
      </w: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Lockers or other suitable facilities must be provided for the orderly storage of employees' clothing and other possessions.</w:t>
      </w: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Dressing areas and locker areas must be located in a designated room or area where contamination of food, equipment, utensils, linens, and single-service and single-use articles will not occur.</w:t>
      </w: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4D557A" w:rsidRDefault="004D557A" w:rsidP="002F3FA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4D557A" w:rsidRDefault="004D557A"/>
    <w:sectPr w:rsidR="004D557A" w:rsidSect="004D557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2F3FAE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D557A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FA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2004-07-28T20:01:00Z</dcterms:created>
  <dcterms:modified xsi:type="dcterms:W3CDTF">2004-07-28T20:01:00Z</dcterms:modified>
</cp:coreProperties>
</file>