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44:02:07:87.  Control of insects, rodents, and other pests.</w:t>
      </w:r>
      <w:r>
        <w:rPr>
          <w:rFonts w:ascii="Times New Roman" w:hAnsi="Times New Roman"/>
          <w:sz w:val="24"/>
        </w:rPr>
        <w:t xml:space="preserve"> Insects, rodents, and other pests must be controlled to minimize their presence within the physical facility and its contents. The presence of insects, rodents, and other pests must be controlled as follows: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By routinely inspecting incoming shipments of food and supplies;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By routinely inspecting the premises for evidence of pests;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By eliminating harborage conditions;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By using methods, such as trapping devices or extermination, as follows: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Devices used to electrocute flying insects must be designed to have escape-resistant trays;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Devices used to electrocute flying insects, impel insects or insect fragments, or trap insects by adherence, must be installed as follows: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Devices may not be located over a food preparation area; and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</w:t>
      </w:r>
      <w:r>
        <w:rPr>
          <w:rFonts w:ascii="Times New Roman" w:hAnsi="Times New Roman"/>
          <w:sz w:val="24"/>
        </w:rPr>
        <w:tab/>
        <w:t>Dead insects and insect fragments may not be impelled onto or fall on exposed food, clean equipment, utensils, linens, and unwrapped single-service and single-use articles;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Rodent bait must be contained in a covered, tamper-resistant bait station;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A tracking powder pesticide may not be used in a food establishment;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 general-use pesticide must be applied according to the manufacturer's instructions;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(f)  A restricted-use pesticide must be applied by a certified applicator as specified in article </w:t>
      </w:r>
      <w:smartTag w:uri="urn:schemas-microsoft-com:office:smarttags" w:element="time">
        <w:smartTagPr>
          <w:attr w:name="Minute" w:val="56"/>
          <w:attr w:name="Hour" w:val="12"/>
        </w:smartTagPr>
        <w:r>
          <w:rPr>
            <w:rFonts w:ascii="Times New Roman" w:hAnsi="Times New Roman"/>
            <w:sz w:val="24"/>
          </w:rPr>
          <w:t>12:56</w:t>
        </w:r>
      </w:smartTag>
      <w:r>
        <w:rPr>
          <w:rFonts w:ascii="Times New Roman" w:hAnsi="Times New Roman"/>
          <w:sz w:val="24"/>
        </w:rPr>
        <w:t>; or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Automatic insecticide dispensers may not be located within a 12-foot radius of open food or food-contact surfaces and may not be located above food, clean equipment and utensils, food contact surfaces, and single-service and single-use articles; and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Dead or trapped birds, insects, rodents, and other pests must be removed from control devices and the premises at a frequency that prevents their accumulation, decomposition, and the attraction of pests.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180315" w:rsidRDefault="00180315" w:rsidP="00AE67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180315" w:rsidRDefault="00180315"/>
    <w:sectPr w:rsidR="00180315" w:rsidSect="0018031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80315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E67C2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67C2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297</Words>
  <Characters>1694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2004-07-28T20:03:00Z</dcterms:created>
  <dcterms:modified xsi:type="dcterms:W3CDTF">2004-07-28T20:03:00Z</dcterms:modified>
</cp:coreProperties>
</file>