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5BF" w:rsidRDefault="002655BF" w:rsidP="002D072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44:02:07:99.  Annual license fees.</w:t>
      </w:r>
      <w:r>
        <w:rPr>
          <w:rFonts w:ascii="Times New Roman" w:hAnsi="Times New Roman"/>
          <w:sz w:val="24"/>
        </w:rPr>
        <w:t xml:space="preserve"> Repealed.</w:t>
      </w:r>
    </w:p>
    <w:p w:rsidR="002655BF" w:rsidRDefault="002655BF" w:rsidP="002D072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55BF" w:rsidRDefault="002655BF" w:rsidP="002D072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May 26, 1997; repealed, 36 SDR 31, effective August 18, 2009.</w:t>
      </w:r>
    </w:p>
    <w:p w:rsidR="002655BF" w:rsidRDefault="002655BF" w:rsidP="002D072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655BF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0721"/>
    <w:rsid w:val="002655BF"/>
    <w:rsid w:val="002D0721"/>
    <w:rsid w:val="008C00A7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721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2009-08-20T14:36:00Z</dcterms:created>
  <dcterms:modified xsi:type="dcterms:W3CDTF">2009-08-20T14:36:00Z</dcterms:modified>
</cp:coreProperties>
</file>