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18:01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defined in SDCL 58-41-1 and 58-41-2 have the same meaning in this chapter. In addition, terms used in this chapter mean:</w:t>
      </w: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"Emergency care," those professional health services immediately necessary to preserve life or stabilize health due to the sudden, severe, and unforeseen onset of illness or accidental bodily injury;</w:t>
      </w: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"Health care delivery system," a regularly interacting and interdependent group of providers who furnish comprehensive health maintenance services;</w:t>
      </w: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"HMO," the acronym for health maintenance organization as defined in SDCL 58-41-2;</w:t>
      </w: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"Out-of-area health care services," those services provided outside of the HMO's geographic service area, as the area is described in the HMO's application for a certificate of authority and in subsequent changes to the application filed with the secretary;</w:t>
      </w: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"Primary care physician," a person who is licensed to practice medicine in South Dakota by the South Dakota board of medical and osteopathic examiners and who provides direct patient care and practices princip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in one of the four primary care specialties, general or family practice, general internal medicine, pediatrics, and obstetrics and gynecology; and</w:t>
      </w: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"Timely provision of care," health care services which are administered within a time which does not compromise the patient's health condition and is within a waiting period comparable to the acceptable practices of the existing health care delivery systems in the proposed geographic area, as determined by the secretary, unless uncontrollable circumstances exist.</w:t>
      </w: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50, effective </w:t>
      </w:r>
      <w:smartTag w:uri="urn:schemas-microsoft-com:office:smarttags" w:element="date">
        <w:smartTagPr>
          <w:attr w:name="Year" w:val="1985"/>
          <w:attr w:name="Day" w:val="29"/>
          <w:attr w:name="Month" w:val="9"/>
        </w:smartTagPr>
        <w:r>
          <w:rPr>
            <w:rFonts w:ascii="Times New Roman" w:hAnsi="Times New Roman"/>
            <w:sz w:val="24"/>
          </w:rPr>
          <w:t>September 29, 1985</w:t>
        </w:r>
      </w:smartTag>
      <w:r>
        <w:rPr>
          <w:rFonts w:ascii="Times New Roman" w:hAnsi="Times New Roman"/>
          <w:sz w:val="24"/>
        </w:rPr>
        <w:t>.</w:t>
      </w: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58-41-67.</w:t>
      </w: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58-41-12.</w:t>
      </w:r>
    </w:p>
    <w:p w:rsidR="000D404E" w:rsidRDefault="000D404E" w:rsidP="00291B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D404E" w:rsidSect="000D404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D404E"/>
    <w:rsid w:val="001759A3"/>
    <w:rsid w:val="001969D1"/>
    <w:rsid w:val="00213F8B"/>
    <w:rsid w:val="002331DF"/>
    <w:rsid w:val="00291B29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1B2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258</Words>
  <Characters>1475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2004-08-03T17:17:00Z</dcterms:created>
  <dcterms:modified xsi:type="dcterms:W3CDTF">2004-08-03T17:17:00Z</dcterms:modified>
</cp:coreProperties>
</file>