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44:20:01:03.  Category I reportable diseases and conditions.</w:t>
      </w:r>
      <w:r>
        <w:rPr>
          <w:rFonts w:ascii="Times New Roman" w:hAnsi="Times New Roman"/>
          <w:sz w:val="24"/>
        </w:rPr>
        <w:t xml:space="preserve"> Category I reportable diseases and conditions have a potential for epidemic spread or require rapid application of public health measures to prevent a serious threat to public health or safety. Category I reportable diseases and conditions include: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Anthrax (</w:t>
      </w:r>
      <w:r>
        <w:rPr>
          <w:rFonts w:ascii="Times New Roman" w:hAnsi="Times New Roman"/>
          <w:i w:val="1"/>
          <w:sz w:val="24"/>
        </w:rPr>
        <w:t>Bacillus anthracis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Botulism (</w:t>
      </w:r>
      <w:r>
        <w:rPr>
          <w:rFonts w:ascii="Times New Roman" w:hAnsi="Times New Roman"/>
          <w:i w:val="1"/>
          <w:sz w:val="24"/>
        </w:rPr>
        <w:t>Clostridium botulinum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Brucellosis (</w:t>
      </w:r>
      <w:r>
        <w:rPr>
          <w:rFonts w:ascii="Times New Roman" w:hAnsi="Times New Roman"/>
          <w:i w:val="1"/>
          <w:sz w:val="24"/>
        </w:rPr>
        <w:t>Brucella spp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Coronavirus respiratory syndromes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Diphtheria (</w:t>
      </w:r>
      <w:r>
        <w:rPr>
          <w:rFonts w:ascii="Times New Roman" w:hAnsi="Times New Roman"/>
          <w:i w:val="1"/>
          <w:sz w:val="24"/>
        </w:rPr>
        <w:t>Corynebacterium diphtheriae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Epidemics or outbreaks: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  Acute upper respiratory illness;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  Diarrheal disease;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  Foodborne;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(d)  Healthcare-associated infections;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(e)  Illnesses in child care settings;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(f)  Rash illness;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(g)  Waterborne;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</w:t>
      </w:r>
      <w:r>
        <w:rPr>
          <w:rFonts w:ascii="Times New Roman" w:hAnsi="Times New Roman"/>
          <w:i w:val="1"/>
          <w:sz w:val="24"/>
        </w:rPr>
        <w:t>Escherichia coli</w:t>
      </w:r>
      <w:r>
        <w:rPr>
          <w:rFonts w:ascii="Times New Roman" w:hAnsi="Times New Roman"/>
          <w:sz w:val="24"/>
        </w:rPr>
        <w:t xml:space="preserve"> Shiga toxin-producing (STEC)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Measles;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Meningococcal disease, invasive (</w:t>
      </w:r>
      <w:r>
        <w:rPr>
          <w:rFonts w:ascii="Times New Roman" w:hAnsi="Times New Roman"/>
          <w:i w:val="1"/>
          <w:sz w:val="24"/>
        </w:rPr>
        <w:t>Neisseria meningitidis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N</w:t>
      </w:r>
      <w:r>
        <w:rPr>
          <w:rFonts w:ascii="Times New Roman" w:hAnsi="Times New Roman"/>
          <w:sz w:val="24"/>
          <w:lang w:val="en-US" w:bidi="en-US" w:eastAsia="en-US"/>
        </w:rPr>
        <w:t>ovel</w:t>
      </w:r>
      <w:r>
        <w:rPr>
          <w:rFonts w:ascii="Times New Roman" w:hAnsi="Times New Roman"/>
          <w:sz w:val="24"/>
        </w:rPr>
        <w:t xml:space="preserve"> strains of Influenza A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Orthopoxvirus (</w:t>
      </w:r>
      <w:r>
        <w:rPr>
          <w:rFonts w:ascii="Times New Roman" w:hAnsi="Times New Roman"/>
          <w:i w:val="1"/>
          <w:sz w:val="24"/>
        </w:rPr>
        <w:t>Variola</w:t>
      </w:r>
      <w:r>
        <w:rPr>
          <w:rFonts w:ascii="Times New Roman" w:hAnsi="Times New Roman"/>
          <w:sz w:val="24"/>
        </w:rPr>
        <w:t xml:space="preserve"> and non-</w:t>
      </w:r>
      <w:r>
        <w:rPr>
          <w:rFonts w:ascii="Times New Roman" w:hAnsi="Times New Roman"/>
          <w:i w:val="1"/>
          <w:sz w:val="24"/>
        </w:rPr>
        <w:t>Variola</w:t>
      </w:r>
      <w:r>
        <w:rPr>
          <w:rFonts w:ascii="Times New Roman" w:hAnsi="Times New Roman"/>
          <w:sz w:val="24"/>
        </w:rPr>
        <w:t xml:space="preserve"> viruses);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(12)  </w:t>
      </w:r>
      <w:r>
        <w:rPr>
          <w:rFonts w:ascii="Times New Roman" w:hAnsi="Times New Roman"/>
          <w:sz w:val="24"/>
        </w:rPr>
        <w:t>Plague (</w:t>
      </w:r>
      <w:r>
        <w:rPr>
          <w:rFonts w:ascii="Times New Roman" w:hAnsi="Times New Roman"/>
          <w:i w:val="1"/>
          <w:sz w:val="24"/>
        </w:rPr>
        <w:t>Yersinia pestis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</w:rPr>
        <w:t>)  Poliomyelitis, paralytic, and non-paralytic;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  Rabies, human and animal;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>)  Rubella and congenital rubella syndrome;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(16)  Syndromes suggestive of bioterrorism and other public health threats;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(17)  Tuberculosis, active disease (</w:t>
      </w:r>
      <w:r>
        <w:rPr>
          <w:rFonts w:ascii="Times New Roman" w:hAnsi="Times New Roman"/>
          <w:i w:val="1"/>
          <w:sz w:val="24"/>
        </w:rPr>
        <w:t>Mycobacterium tuberculosis</w:t>
      </w:r>
      <w:r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i w:val="1"/>
          <w:sz w:val="24"/>
        </w:rPr>
        <w:t>Mycobacterium bovis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(18)  Tularemia (</w:t>
      </w:r>
      <w:r>
        <w:rPr>
          <w:rFonts w:ascii="Times New Roman" w:hAnsi="Times New Roman"/>
          <w:i w:val="1"/>
          <w:sz w:val="24"/>
        </w:rPr>
        <w:t>Francisella tularensis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(19)  Viral hemorrhagic fevers (Crimean-Congo Hemorrhagic Fever virus, Ebola virus, Lassa virus, Lujo virus, Marburg virus, Guanarito virus, Junin virus, Machupo virus, Sabia virus</w:t>
      </w:r>
      <w:r>
        <w:rPr>
          <w:rFonts w:ascii="Times New Roman" w:hAnsi="Times New Roman"/>
          <w:sz w:val="24"/>
          <w:lang w:val="en-US" w:bidi="en-US" w:eastAsia="en-US"/>
        </w:rPr>
        <w:t xml:space="preserve">, Chapare </w:t>
      </w:r>
      <w:r>
        <w:rPr>
          <w:rFonts w:ascii="Times New Roman" w:hAnsi="Times New Roman"/>
          <w:sz w:val="24"/>
          <w:lang w:val="en-US" w:bidi="en-US" w:eastAsia="en-US"/>
        </w:rPr>
        <w:t>v</w:t>
      </w:r>
      <w:r>
        <w:rPr>
          <w:rFonts w:ascii="Times New Roman" w:hAnsi="Times New Roman"/>
          <w:sz w:val="24"/>
          <w:lang w:val="en-US" w:bidi="en-US" w:eastAsia="en-US"/>
        </w:rPr>
        <w:t>irus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(20)  Yellow fever (flavivirus);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(21)  Unexplained illnesses or deaths of humans or animals.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69, effective November 17, 1993; 28 SDR 92, effective December 30, 2001; 29 SDR 87, effective December 22, 2002; 30 SDR 89, effective December 7, 2003; 34 SDR 179, effective December 24, 2007; 38 SDR 8, effective August 1, 2011; 39 SDR 203, effective June 10, 2013; 42 SDR 77, effective November 30, 2015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34-22-9, 34-22-12.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34-22-9, 34-22-12.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2015-11-13T19:09:00Z</dcterms:created>
  <cp:lastModifiedBy>Kaitlyn Baucom</cp:lastModifiedBy>
  <cp:lastPrinted>2015-11-13T19:09:00Z</cp:lastPrinted>
  <dcterms:modified xsi:type="dcterms:W3CDTF">2023-08-04T20:20:15Z</dcterms:modified>
  <cp:revision>9</cp:revision>
</cp:coreProperties>
</file>