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44:20:02:05.  Contents of reports.</w:t>
      </w:r>
      <w:r>
        <w:rPr>
          <w:rFonts w:ascii="Times New Roman" w:hAnsi="Times New Roman"/>
          <w:sz w:val="24"/>
        </w:rPr>
        <w:t xml:space="preserve"> Reportable disease and condition reports made pursuant to this article must include the following or as much of the following as is known to the person making the report:</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disease or condition diagnosed or suspected;</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case's or carrier's name, age, date of birth, sex, race, address, and occupation;</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date of onset or diagnosis of illness and whether the person is hospitalized and, if so, where;</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Any pertinent laboratory results;</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Public health measures given;</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name and address of the attending physician; and</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name and telephone number of the person making the report.</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reportable disease or condition is an epidemic or outbreak, the report must also include the diagnosis or principal symptoms, the approximate number of cases, the place or community within which the cases occurred or are occurring, and the name and telephone number of the reporting physician or person. In addition to the information required by this section, the department may request the attending physician or a designee to complete a surveillance form provided by the department.</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69, effective </w:t>
      </w:r>
      <w:smartTag w:uri="urn:schemas-microsoft-com:office:smarttags" w:element="date">
        <w:smartTagPr>
          <w:attr w:name="Year" w:val="1993"/>
          <w:attr w:name="Day" w:val="17"/>
          <w:attr w:name="Month" w:val="11"/>
        </w:smartTagPr>
        <w:r>
          <w:rPr>
            <w:rFonts w:ascii="Times New Roman" w:hAnsi="Times New Roman"/>
            <w:sz w:val="24"/>
          </w:rPr>
          <w:t>November 17, 1993</w:t>
        </w:r>
      </w:smartTag>
      <w:r>
        <w:rPr>
          <w:rFonts w:ascii="Times New Roman" w:hAnsi="Times New Roman"/>
          <w:sz w:val="24"/>
        </w:rPr>
        <w:t>; 28 SDR 92, effective December 20, 2001; 38 SDR 8, effective August 1, 2011.</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34-22-9, 34-22-12, 34-23-13.</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34-22-9, 34-22-12, 34-23-13.</w:t>
      </w:r>
    </w:p>
    <w:p w:rsidR="00155C63" w:rsidRDefault="00155C63" w:rsidP="00C775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55C63" w:rsidSect="006767F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77577"/>
    <w:rsid w:val="00155C63"/>
    <w:rsid w:val="006767F3"/>
    <w:rsid w:val="00C775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7577"/>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209</Words>
  <Characters>1193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2011-07-21T19:44:00Z</dcterms:created>
  <dcterms:modified xsi:type="dcterms:W3CDTF">2011-07-21T19:44:00Z</dcterms:modified>
</cp:coreProperties>
</file>