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44:22:03:03.  Performance of quality assurance edits.</w:t>
      </w:r>
      <w:r>
        <w:rPr>
          <w:rFonts w:ascii="Times New Roman" w:hAnsi="Times New Roman"/>
          <w:sz w:val="24"/>
        </w:rPr>
        <w:t xml:space="preserve"> The department shall perform quality assurance edits on data entered into the central cancer registry to ensure that all data is completely and accurately recorded.</w:t>
      </w:r>
    </w:p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32 SDR 69, effective </w:t>
      </w:r>
      <w:smartTag w:uri="urn:schemas-microsoft-com:office:smarttags" w:element="date">
        <w:smartTagPr>
          <w:attr w:name="Year" w:val="2005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>.</w:t>
      </w:r>
    </w:p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1-43-11, 1-43-13.</w:t>
      </w:r>
    </w:p>
    <w:p w:rsidR="008F20DB" w:rsidRDefault="008F20DB" w:rsidP="002D42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20DB" w:rsidSect="008F20D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4220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1FE3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0DB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55335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422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2005-11-03T21:15:00Z</dcterms:created>
  <dcterms:modified xsi:type="dcterms:W3CDTF">2005-12-06T14:49:00Z</dcterms:modified>
</cp:coreProperties>
</file>